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96" w:rsidRDefault="00431796" w:rsidP="00431796">
      <w:pPr>
        <w:spacing w:after="0" w:line="240" w:lineRule="auto"/>
        <w:jc w:val="center"/>
        <w:rPr>
          <w:rFonts w:ascii="Book Antiqua" w:eastAsia="Times New Roman" w:hAnsi="Book Antiqua" w:cs="Times New Roman"/>
          <w:b/>
          <w:bCs/>
          <w:color w:val="000000"/>
          <w:sz w:val="28"/>
          <w:szCs w:val="28"/>
          <w:u w:val="single"/>
        </w:rPr>
      </w:pPr>
      <w:bookmarkStart w:id="0" w:name="_GoBack"/>
      <w:bookmarkEnd w:id="0"/>
      <w:r w:rsidRPr="00996763">
        <w:rPr>
          <w:noProof/>
        </w:rPr>
        <w:drawing>
          <wp:inline distT="0" distB="0" distL="0" distR="0">
            <wp:extent cx="749468" cy="895350"/>
            <wp:effectExtent l="0" t="0" r="0" b="0"/>
            <wp:docPr id="2" name="Picture 2" descr="C:\Users\joe\Desktop\AAZK color LOGO  stam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esktop\AAZK color LOGO  stamp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4839" cy="949553"/>
                    </a:xfrm>
                    <a:prstGeom prst="rect">
                      <a:avLst/>
                    </a:prstGeom>
                    <a:noFill/>
                    <a:ln>
                      <a:noFill/>
                    </a:ln>
                  </pic:spPr>
                </pic:pic>
              </a:graphicData>
            </a:graphic>
          </wp:inline>
        </w:drawing>
      </w:r>
    </w:p>
    <w:p w:rsidR="00431796" w:rsidRDefault="00431796" w:rsidP="00431796">
      <w:pPr>
        <w:spacing w:after="0" w:line="240" w:lineRule="auto"/>
        <w:jc w:val="center"/>
        <w:rPr>
          <w:rFonts w:ascii="Book Antiqua" w:eastAsia="Times New Roman" w:hAnsi="Book Antiqua" w:cs="Times New Roman"/>
          <w:b/>
          <w:bCs/>
          <w:color w:val="000000"/>
          <w:sz w:val="28"/>
          <w:szCs w:val="28"/>
          <w:u w:val="single"/>
        </w:rPr>
      </w:pPr>
    </w:p>
    <w:p w:rsidR="00431796" w:rsidRPr="00431796" w:rsidRDefault="00431796" w:rsidP="00431796">
      <w:pPr>
        <w:spacing w:after="0" w:line="240" w:lineRule="auto"/>
        <w:jc w:val="center"/>
        <w:rPr>
          <w:rFonts w:ascii="Times New Roman" w:eastAsia="Times New Roman" w:hAnsi="Times New Roman" w:cs="Times New Roman"/>
          <w:sz w:val="24"/>
          <w:szCs w:val="24"/>
        </w:rPr>
      </w:pPr>
      <w:r w:rsidRPr="00431796">
        <w:rPr>
          <w:rFonts w:ascii="Book Antiqua" w:eastAsia="Times New Roman" w:hAnsi="Book Antiqua" w:cs="Times New Roman"/>
          <w:b/>
          <w:bCs/>
          <w:color w:val="000000"/>
          <w:sz w:val="24"/>
          <w:szCs w:val="24"/>
          <w:u w:val="single"/>
        </w:rPr>
        <w:t>AAZK Conference Latin American Travel Grant</w:t>
      </w:r>
    </w:p>
    <w:p w:rsidR="00431796" w:rsidRPr="00431796" w:rsidRDefault="00431796" w:rsidP="00431796">
      <w:pPr>
        <w:spacing w:after="0" w:line="240" w:lineRule="auto"/>
        <w:jc w:val="center"/>
        <w:rPr>
          <w:rFonts w:ascii="Times New Roman" w:eastAsia="Times New Roman" w:hAnsi="Times New Roman" w:cs="Times New Roman"/>
          <w:sz w:val="24"/>
          <w:szCs w:val="24"/>
        </w:rPr>
      </w:pPr>
      <w:r w:rsidRPr="00431796">
        <w:rPr>
          <w:rFonts w:ascii="Book Antiqua" w:eastAsia="Times New Roman" w:hAnsi="Book Antiqua" w:cs="Times New Roman"/>
          <w:b/>
          <w:bCs/>
          <w:color w:val="000000"/>
          <w:sz w:val="24"/>
          <w:szCs w:val="24"/>
          <w:u w:val="single"/>
        </w:rPr>
        <w:t>Submission Instructions and Requirements</w:t>
      </w:r>
    </w:p>
    <w:p w:rsidR="00431796" w:rsidRPr="00431796" w:rsidRDefault="00431796" w:rsidP="00431796">
      <w:pPr>
        <w:spacing w:after="0" w:line="240" w:lineRule="auto"/>
        <w:rPr>
          <w:rFonts w:ascii="Times New Roman" w:eastAsia="Times New Roman" w:hAnsi="Times New Roman" w:cs="Times New Roman"/>
          <w:sz w:val="24"/>
          <w:szCs w:val="24"/>
        </w:rPr>
      </w:pPr>
    </w:p>
    <w:p w:rsidR="00431796" w:rsidRPr="00431796" w:rsidRDefault="00431796" w:rsidP="00431796">
      <w:pPr>
        <w:numPr>
          <w:ilvl w:val="0"/>
          <w:numId w:val="1"/>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Grant application deadline:</w:t>
      </w:r>
    </w:p>
    <w:p w:rsidR="00431796" w:rsidRPr="00431796" w:rsidRDefault="00431796" w:rsidP="00431796">
      <w:pPr>
        <w:numPr>
          <w:ilvl w:val="1"/>
          <w:numId w:val="2"/>
        </w:numPr>
        <w:spacing w:after="0" w:line="240" w:lineRule="auto"/>
        <w:ind w:left="1800"/>
        <w:textAlignment w:val="baseline"/>
        <w:rPr>
          <w:rFonts w:ascii="Courier New" w:eastAsia="Times New Roman" w:hAnsi="Courier New" w:cs="Courier New"/>
          <w:color w:val="000000"/>
          <w:sz w:val="24"/>
          <w:szCs w:val="24"/>
        </w:rPr>
      </w:pPr>
      <w:r w:rsidRPr="00431796">
        <w:rPr>
          <w:rFonts w:ascii="Book Antiqua" w:eastAsia="Times New Roman" w:hAnsi="Book Antiqua" w:cs="Courier New"/>
          <w:b/>
          <w:bCs/>
          <w:color w:val="000000"/>
          <w:sz w:val="24"/>
          <w:szCs w:val="24"/>
        </w:rPr>
        <w:t>January 1</w:t>
      </w:r>
      <w:r w:rsidRPr="00431796">
        <w:rPr>
          <w:rFonts w:ascii="Book Antiqua" w:eastAsia="Times New Roman" w:hAnsi="Book Antiqua" w:cs="Courier New"/>
          <w:color w:val="000000"/>
          <w:sz w:val="24"/>
          <w:szCs w:val="24"/>
        </w:rPr>
        <w:t xml:space="preserve"> of the calendar year for consideration.</w:t>
      </w:r>
    </w:p>
    <w:p w:rsidR="00431796" w:rsidRPr="00431796" w:rsidRDefault="00431796" w:rsidP="00431796">
      <w:pPr>
        <w:numPr>
          <w:ilvl w:val="0"/>
          <w:numId w:val="2"/>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Once completed, the application should be emailed to the International Outreach Committee (IOC) Chair, Yvette Kemp, at </w:t>
      </w:r>
      <w:hyperlink r:id="rId6" w:history="1">
        <w:r w:rsidRPr="00431796">
          <w:rPr>
            <w:rFonts w:ascii="Book Antiqua" w:eastAsia="Times New Roman" w:hAnsi="Book Antiqua" w:cs="Times New Roman"/>
            <w:color w:val="0000FF"/>
            <w:sz w:val="24"/>
            <w:szCs w:val="24"/>
            <w:u w:val="single"/>
          </w:rPr>
          <w:t>Yvette.Kemp@aazk.org</w:t>
        </w:r>
      </w:hyperlink>
      <w:r w:rsidRPr="00431796">
        <w:rPr>
          <w:rFonts w:ascii="Book Antiqua" w:eastAsia="Times New Roman" w:hAnsi="Book Antiqua" w:cs="Times New Roman"/>
          <w:color w:val="000000"/>
          <w:sz w:val="24"/>
          <w:szCs w:val="24"/>
        </w:rPr>
        <w:t xml:space="preserve">   </w:t>
      </w:r>
      <w:r w:rsidRPr="00431796">
        <w:rPr>
          <w:rFonts w:ascii="Book Antiqua" w:eastAsia="Times New Roman" w:hAnsi="Book Antiqua" w:cs="Times New Roman"/>
          <w:color w:val="000000"/>
          <w:sz w:val="24"/>
          <w:szCs w:val="24"/>
        </w:rPr>
        <w:br/>
        <w:t>If this is not possible, 2 hard copies should be mailed to the Chair to the address indicated on the application.</w:t>
      </w:r>
    </w:p>
    <w:p w:rsidR="00431796" w:rsidRPr="00431796" w:rsidRDefault="00431796" w:rsidP="00431796">
      <w:pPr>
        <w:numPr>
          <w:ilvl w:val="0"/>
          <w:numId w:val="2"/>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Late or incomplete applications will not be considered for review. </w:t>
      </w:r>
    </w:p>
    <w:p w:rsidR="00431796" w:rsidRPr="00431796" w:rsidRDefault="00431796" w:rsidP="00431796">
      <w:pPr>
        <w:numPr>
          <w:ilvl w:val="0"/>
          <w:numId w:val="2"/>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The Professional Development Grant Committee and the International Outreach Committee will review all applications.  The Grant finalist will be notified by the first week of March.  However, the committees reserve the right to extend this deadline if deemed necessary. </w:t>
      </w:r>
    </w:p>
    <w:p w:rsidR="00431796" w:rsidRPr="00431796" w:rsidRDefault="00431796" w:rsidP="00431796">
      <w:pPr>
        <w:numPr>
          <w:ilvl w:val="0"/>
          <w:numId w:val="2"/>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Grant Sum:</w:t>
      </w:r>
    </w:p>
    <w:p w:rsidR="00431796" w:rsidRPr="00431796" w:rsidRDefault="00431796" w:rsidP="00431796">
      <w:pPr>
        <w:numPr>
          <w:ilvl w:val="1"/>
          <w:numId w:val="2"/>
        </w:numPr>
        <w:spacing w:after="0" w:line="240" w:lineRule="auto"/>
        <w:ind w:left="1800"/>
        <w:textAlignment w:val="baseline"/>
        <w:rPr>
          <w:rFonts w:ascii="Courier New" w:eastAsia="Times New Roman" w:hAnsi="Courier New" w:cs="Courier New"/>
          <w:color w:val="000000"/>
          <w:sz w:val="24"/>
          <w:szCs w:val="24"/>
        </w:rPr>
      </w:pPr>
      <w:r w:rsidRPr="00431796">
        <w:rPr>
          <w:rFonts w:ascii="Book Antiqua" w:eastAsia="Times New Roman" w:hAnsi="Book Antiqua" w:cs="Courier New"/>
          <w:color w:val="000000"/>
          <w:sz w:val="24"/>
          <w:szCs w:val="24"/>
        </w:rPr>
        <w:t>Total of $2,000 is available annually</w:t>
      </w:r>
    </w:p>
    <w:p w:rsidR="00431796" w:rsidRPr="00431796" w:rsidRDefault="00431796" w:rsidP="00431796">
      <w:pPr>
        <w:numPr>
          <w:ilvl w:val="0"/>
          <w:numId w:val="2"/>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The committees reserve the right to split the funds among applicants if applicable. </w:t>
      </w:r>
    </w:p>
    <w:p w:rsidR="00431796" w:rsidRPr="00431796" w:rsidRDefault="00431796" w:rsidP="00431796">
      <w:pPr>
        <w:spacing w:after="240" w:line="240" w:lineRule="auto"/>
        <w:rPr>
          <w:rFonts w:ascii="Times New Roman" w:eastAsia="Times New Roman" w:hAnsi="Times New Roman" w:cs="Times New Roman"/>
          <w:sz w:val="24"/>
          <w:szCs w:val="24"/>
        </w:rPr>
      </w:pPr>
      <w:r w:rsidRPr="00431796">
        <w:rPr>
          <w:rFonts w:ascii="Times New Roman" w:eastAsia="Times New Roman" w:hAnsi="Times New Roman" w:cs="Times New Roman"/>
          <w:sz w:val="24"/>
          <w:szCs w:val="24"/>
        </w:rPr>
        <w:br/>
      </w:r>
      <w:r w:rsidRPr="00431796">
        <w:rPr>
          <w:rFonts w:ascii="Book Antiqua" w:eastAsia="Times New Roman" w:hAnsi="Book Antiqua" w:cs="Times New Roman"/>
          <w:b/>
          <w:bCs/>
          <w:color w:val="000000"/>
          <w:sz w:val="24"/>
          <w:szCs w:val="24"/>
        </w:rPr>
        <w:t>Application Instructions</w:t>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The Grant Application Form can be acquired from the AAZK website (</w:t>
      </w:r>
      <w:hyperlink r:id="rId7" w:history="1">
        <w:r w:rsidRPr="00431796">
          <w:rPr>
            <w:rFonts w:ascii="Book Antiqua" w:eastAsia="Times New Roman" w:hAnsi="Book Antiqua" w:cs="Times New Roman"/>
            <w:color w:val="0000FF"/>
            <w:sz w:val="24"/>
            <w:szCs w:val="24"/>
            <w:u w:val="single"/>
          </w:rPr>
          <w:t>www.aazk.org</w:t>
        </w:r>
      </w:hyperlink>
      <w:r w:rsidRPr="00431796">
        <w:rPr>
          <w:rFonts w:ascii="Book Antiqua" w:eastAsia="Times New Roman" w:hAnsi="Book Antiqua" w:cs="Times New Roman"/>
          <w:color w:val="000000"/>
          <w:sz w:val="24"/>
          <w:szCs w:val="24"/>
        </w:rPr>
        <w:t>) or by contacting the International Outreach Committee Chair.  </w:t>
      </w:r>
    </w:p>
    <w:p w:rsidR="00431796" w:rsidRPr="00431796" w:rsidRDefault="00431796" w:rsidP="00431796">
      <w:pPr>
        <w:numPr>
          <w:ilvl w:val="0"/>
          <w:numId w:val="3"/>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Applications will be accepted for travel to only attend the AAZK National Conference.  </w:t>
      </w:r>
    </w:p>
    <w:p w:rsidR="00431796" w:rsidRPr="00431796" w:rsidRDefault="00431796" w:rsidP="00431796">
      <w:pPr>
        <w:numPr>
          <w:ilvl w:val="0"/>
          <w:numId w:val="3"/>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Application needs to be filled out completely including:</w:t>
      </w:r>
    </w:p>
    <w:p w:rsidR="00431796" w:rsidRPr="00431796" w:rsidRDefault="00431796" w:rsidP="00431796">
      <w:pPr>
        <w:numPr>
          <w:ilvl w:val="1"/>
          <w:numId w:val="4"/>
        </w:numPr>
        <w:spacing w:after="0" w:line="240" w:lineRule="auto"/>
        <w:ind w:left="1800"/>
        <w:textAlignment w:val="baseline"/>
        <w:rPr>
          <w:rFonts w:ascii="Courier New" w:eastAsia="Times New Roman" w:hAnsi="Courier New" w:cs="Courier New"/>
          <w:color w:val="000000"/>
          <w:sz w:val="24"/>
          <w:szCs w:val="24"/>
        </w:rPr>
      </w:pPr>
      <w:r w:rsidRPr="00431796">
        <w:rPr>
          <w:rFonts w:ascii="Book Antiqua" w:eastAsia="Times New Roman" w:hAnsi="Book Antiqua" w:cs="Courier New"/>
          <w:color w:val="000000"/>
          <w:sz w:val="24"/>
          <w:szCs w:val="24"/>
        </w:rPr>
        <w:t>AAZK National Conference to be attended</w:t>
      </w:r>
    </w:p>
    <w:p w:rsidR="00431796" w:rsidRPr="00431796" w:rsidRDefault="00431796" w:rsidP="00431796">
      <w:pPr>
        <w:numPr>
          <w:ilvl w:val="1"/>
          <w:numId w:val="4"/>
        </w:numPr>
        <w:spacing w:after="0" w:line="240" w:lineRule="auto"/>
        <w:ind w:left="1800"/>
        <w:textAlignment w:val="baseline"/>
        <w:rPr>
          <w:rFonts w:ascii="Courier New" w:eastAsia="Times New Roman" w:hAnsi="Courier New" w:cs="Courier New"/>
          <w:color w:val="000000"/>
          <w:sz w:val="24"/>
          <w:szCs w:val="24"/>
        </w:rPr>
      </w:pPr>
      <w:r w:rsidRPr="00431796">
        <w:rPr>
          <w:rFonts w:ascii="Book Antiqua" w:eastAsia="Times New Roman" w:hAnsi="Book Antiqua" w:cs="Courier New"/>
          <w:color w:val="000000"/>
          <w:sz w:val="24"/>
          <w:szCs w:val="24"/>
        </w:rPr>
        <w:t>Dates of travel</w:t>
      </w:r>
    </w:p>
    <w:p w:rsidR="00431796" w:rsidRPr="00431796" w:rsidRDefault="00431796" w:rsidP="00431796">
      <w:pPr>
        <w:numPr>
          <w:ilvl w:val="1"/>
          <w:numId w:val="4"/>
        </w:numPr>
        <w:spacing w:after="0" w:line="240" w:lineRule="auto"/>
        <w:ind w:left="1800"/>
        <w:textAlignment w:val="baseline"/>
        <w:rPr>
          <w:rFonts w:ascii="Courier New" w:eastAsia="Times New Roman" w:hAnsi="Courier New" w:cs="Courier New"/>
          <w:color w:val="000000"/>
          <w:sz w:val="24"/>
          <w:szCs w:val="24"/>
        </w:rPr>
      </w:pPr>
      <w:r w:rsidRPr="00431796">
        <w:rPr>
          <w:rFonts w:ascii="Book Antiqua" w:eastAsia="Times New Roman" w:hAnsi="Book Antiqua" w:cs="Courier New"/>
          <w:color w:val="000000"/>
          <w:sz w:val="24"/>
          <w:szCs w:val="24"/>
        </w:rPr>
        <w:t>Amount being requested</w:t>
      </w:r>
    </w:p>
    <w:p w:rsidR="00431796" w:rsidRPr="00431796" w:rsidRDefault="00431796" w:rsidP="00431796">
      <w:pPr>
        <w:numPr>
          <w:ilvl w:val="1"/>
          <w:numId w:val="4"/>
        </w:numPr>
        <w:spacing w:after="0" w:line="240" w:lineRule="auto"/>
        <w:ind w:left="1800"/>
        <w:textAlignment w:val="baseline"/>
        <w:rPr>
          <w:rFonts w:ascii="Courier New" w:eastAsia="Times New Roman" w:hAnsi="Courier New" w:cs="Courier New"/>
          <w:color w:val="000000"/>
          <w:sz w:val="24"/>
          <w:szCs w:val="24"/>
        </w:rPr>
      </w:pPr>
      <w:r w:rsidRPr="00431796">
        <w:rPr>
          <w:rFonts w:ascii="Book Antiqua" w:eastAsia="Times New Roman" w:hAnsi="Book Antiqua" w:cs="Courier New"/>
          <w:color w:val="000000"/>
          <w:sz w:val="24"/>
          <w:szCs w:val="24"/>
        </w:rPr>
        <w:t>How grant will benefit the applicant and their facility</w:t>
      </w:r>
    </w:p>
    <w:p w:rsidR="00431796" w:rsidRPr="00431796" w:rsidRDefault="00431796" w:rsidP="00431796">
      <w:pPr>
        <w:numPr>
          <w:ilvl w:val="1"/>
          <w:numId w:val="4"/>
        </w:numPr>
        <w:spacing w:after="0" w:line="240" w:lineRule="auto"/>
        <w:ind w:left="1800"/>
        <w:textAlignment w:val="baseline"/>
        <w:rPr>
          <w:rFonts w:ascii="Courier New" w:eastAsia="Times New Roman" w:hAnsi="Courier New" w:cs="Courier New"/>
          <w:color w:val="000000"/>
          <w:sz w:val="24"/>
          <w:szCs w:val="24"/>
        </w:rPr>
      </w:pPr>
      <w:r w:rsidRPr="00431796">
        <w:rPr>
          <w:rFonts w:ascii="Book Antiqua" w:eastAsia="Times New Roman" w:hAnsi="Book Antiqua" w:cs="Courier New"/>
          <w:color w:val="000000"/>
          <w:sz w:val="24"/>
          <w:szCs w:val="24"/>
        </w:rPr>
        <w:t>Current job, years of experience, and certifications/awards</w:t>
      </w:r>
    </w:p>
    <w:p w:rsidR="00431796" w:rsidRPr="00431796" w:rsidRDefault="00431796" w:rsidP="00431796">
      <w:pPr>
        <w:numPr>
          <w:ilvl w:val="0"/>
          <w:numId w:val="4"/>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Resume should be current and complete.  It should be submitted digitally.  If this is not possible it can be attached to the original application being mailed to the Committee Chair. </w:t>
      </w:r>
      <w:r w:rsidRPr="00431796">
        <w:rPr>
          <w:rFonts w:ascii="Book Antiqua" w:eastAsia="Times New Roman" w:hAnsi="Book Antiqua" w:cs="Times New Roman"/>
          <w:color w:val="FF0000"/>
          <w:sz w:val="24"/>
          <w:szCs w:val="24"/>
        </w:rPr>
        <w:t> </w:t>
      </w:r>
    </w:p>
    <w:p w:rsidR="00431796" w:rsidRPr="00431796" w:rsidRDefault="00431796" w:rsidP="00431796">
      <w:pPr>
        <w:numPr>
          <w:ilvl w:val="0"/>
          <w:numId w:val="4"/>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Relevant References/Letters of Support:  Three (3) letters of support should submitted with application.  These should be submitted digitally via email to the IOC Chair.  If they cannot be sent digitally then attach the letters to the original application that will be mailed to the IOC Chair. </w:t>
      </w:r>
    </w:p>
    <w:p w:rsidR="00431796" w:rsidRPr="00431796" w:rsidRDefault="00431796" w:rsidP="00431796">
      <w:pPr>
        <w:spacing w:after="0" w:line="240" w:lineRule="auto"/>
        <w:rPr>
          <w:rFonts w:ascii="Times New Roman" w:eastAsia="Times New Roman" w:hAnsi="Times New Roman" w:cs="Times New Roman"/>
          <w:sz w:val="24"/>
          <w:szCs w:val="24"/>
        </w:rPr>
      </w:pP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b/>
          <w:bCs/>
          <w:color w:val="000000"/>
          <w:sz w:val="24"/>
          <w:szCs w:val="24"/>
        </w:rPr>
        <w:t>Grant Details</w:t>
      </w:r>
      <w:r w:rsidRPr="00431796">
        <w:rPr>
          <w:rFonts w:ascii="Book Antiqua" w:eastAsia="Times New Roman" w:hAnsi="Book Antiqua" w:cs="Times New Roman"/>
          <w:b/>
          <w:bCs/>
          <w:color w:val="000000"/>
          <w:sz w:val="28"/>
          <w:szCs w:val="28"/>
        </w:rPr>
        <w:t>:  </w:t>
      </w:r>
      <w:r w:rsidRPr="00431796">
        <w:rPr>
          <w:rFonts w:ascii="Book Antiqua" w:eastAsia="Times New Roman" w:hAnsi="Book Antiqua" w:cs="Times New Roman"/>
          <w:color w:val="000000"/>
          <w:sz w:val="24"/>
          <w:szCs w:val="24"/>
        </w:rPr>
        <w:t>Upon being awarded the grant, the following rules and schedule must be adhered to:</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Your name is the account identifier whenever transactions with AAZK Administrative offices are made.</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Funds are allocated on a reimbursement basis only and are subject to approval by the Chief Executive Officer of the AAZK.  Original receipts should be sent to the AAZK Administrative Offices with your name on each as an identifier along with an address to send the reimbursement to.  A copy should be sent to the IOC Chair.  Receipts will be reviewed within ten working days.  Approved reimbursements will be allocated after the review process is complete.  </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Reimbursement can also be received at the conference if receipts are submitted and approved during the conference.</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Grant recipient will be asked to write a report on the conference for the AAZK </w:t>
      </w:r>
      <w:r w:rsidRPr="00431796">
        <w:rPr>
          <w:rFonts w:ascii="Book Antiqua" w:eastAsia="Times New Roman" w:hAnsi="Book Antiqua" w:cs="Times New Roman"/>
          <w:i/>
          <w:iCs/>
          <w:color w:val="000000"/>
          <w:sz w:val="24"/>
          <w:szCs w:val="24"/>
        </w:rPr>
        <w:t>Animal Keepers’ Forum</w:t>
      </w:r>
      <w:r w:rsidRPr="00431796">
        <w:rPr>
          <w:rFonts w:ascii="Book Antiqua" w:eastAsia="Times New Roman" w:hAnsi="Book Antiqua" w:cs="Times New Roman"/>
          <w:color w:val="000000"/>
          <w:sz w:val="24"/>
          <w:szCs w:val="24"/>
        </w:rPr>
        <w:t>.  This will be sent to the Editor of the Forum.  A copy of this report should also be sent to the International Outreach Committee Chair.  Recipients are encouraged to similarly report to their institution.  </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Members who have been awarded this grant CANNOT reapply for twelve (12) months.  </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Applicants not awarded any part of the Grant fund will be permitted to apply for any of the grants available upon the next date of submission.  </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Applicants awarded any or all of the Grant fund will be permitted to apply for any of the grants available upon the next date of submission with the exception of the Grant they were awarded, unless it has been twelve (12) months.  </w:t>
      </w:r>
    </w:p>
    <w:p w:rsidR="00431796" w:rsidRPr="00431796" w:rsidRDefault="00431796" w:rsidP="00431796">
      <w:pPr>
        <w:numPr>
          <w:ilvl w:val="0"/>
          <w:numId w:val="5"/>
        </w:numPr>
        <w:spacing w:after="0" w:line="240" w:lineRule="auto"/>
        <w:ind w:left="1080"/>
        <w:textAlignment w:val="baseline"/>
        <w:rPr>
          <w:rFonts w:ascii="Noto Sans Symbols" w:eastAsia="Times New Roman" w:hAnsi="Noto Sans Symbols" w:cs="Times New Roman"/>
          <w:color w:val="000000"/>
          <w:sz w:val="24"/>
          <w:szCs w:val="24"/>
        </w:rPr>
      </w:pPr>
      <w:r w:rsidRPr="00431796">
        <w:rPr>
          <w:rFonts w:ascii="Book Antiqua" w:eastAsia="Times New Roman" w:hAnsi="Book Antiqua" w:cs="Times New Roman"/>
          <w:color w:val="000000"/>
          <w:sz w:val="24"/>
          <w:szCs w:val="24"/>
        </w:rPr>
        <w:t xml:space="preserve">Applicants not awarded any part of the Grant fund will be notified within 30 days of the Board’s decision or by March 10th, whichever is earlier.  However, the committee reserves the right to extend this deadline if deemed necessary. </w:t>
      </w:r>
    </w:p>
    <w:p w:rsidR="00431796" w:rsidRPr="00431796" w:rsidRDefault="00431796" w:rsidP="00431796">
      <w:pPr>
        <w:spacing w:after="0" w:line="240" w:lineRule="auto"/>
        <w:rPr>
          <w:rFonts w:ascii="Times New Roman" w:eastAsia="Times New Roman" w:hAnsi="Times New Roman" w:cs="Times New Roman"/>
          <w:sz w:val="24"/>
          <w:szCs w:val="24"/>
        </w:rPr>
      </w:pP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All forms can be found and printed off the AAZK website.</w:t>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b/>
      </w:r>
      <w:hyperlink r:id="rId8" w:history="1">
        <w:r w:rsidRPr="00431796">
          <w:rPr>
            <w:rFonts w:ascii="Book Antiqua" w:eastAsia="Times New Roman" w:hAnsi="Book Antiqua" w:cs="Times New Roman"/>
            <w:color w:val="0000FF"/>
            <w:sz w:val="24"/>
            <w:szCs w:val="24"/>
            <w:u w:val="single"/>
          </w:rPr>
          <w:t>www.aazk.org</w:t>
        </w:r>
      </w:hyperlink>
    </w:p>
    <w:p w:rsidR="00431796" w:rsidRPr="00431796" w:rsidRDefault="00431796" w:rsidP="00431796">
      <w:pPr>
        <w:spacing w:after="0" w:line="240" w:lineRule="auto"/>
        <w:rPr>
          <w:rFonts w:ascii="Times New Roman" w:eastAsia="Times New Roman" w:hAnsi="Times New Roman" w:cs="Times New Roman"/>
          <w:sz w:val="24"/>
          <w:szCs w:val="24"/>
        </w:rPr>
      </w:pP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All submissions and questions should be sent to:</w:t>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b/>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b/>
          <w:bCs/>
          <w:color w:val="000000"/>
          <w:sz w:val="24"/>
          <w:szCs w:val="24"/>
        </w:rPr>
        <w:tab/>
      </w:r>
      <w:r w:rsidRPr="00431796">
        <w:rPr>
          <w:rFonts w:ascii="Book Antiqua" w:eastAsia="Times New Roman" w:hAnsi="Book Antiqua" w:cs="Times New Roman"/>
          <w:color w:val="000000"/>
          <w:sz w:val="24"/>
          <w:szCs w:val="24"/>
        </w:rPr>
        <w:t>Yvette Kemp, Chair</w:t>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b/>
        <w:t>AAZK International Outreach Committee</w:t>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b/>
        <w:t>P.O. Box 632984</w:t>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b/>
        <w:t>San Diego, CA 92163</w:t>
      </w:r>
    </w:p>
    <w:p w:rsidR="00431796" w:rsidRPr="00431796" w:rsidRDefault="00431796" w:rsidP="00431796">
      <w:pPr>
        <w:spacing w:after="0" w:line="240" w:lineRule="auto"/>
        <w:rPr>
          <w:rFonts w:ascii="Times New Roman" w:eastAsia="Times New Roman" w:hAnsi="Times New Roman" w:cs="Times New Roman"/>
          <w:sz w:val="24"/>
          <w:szCs w:val="24"/>
        </w:rPr>
      </w:pPr>
      <w:r w:rsidRPr="00431796">
        <w:rPr>
          <w:rFonts w:ascii="Book Antiqua" w:eastAsia="Times New Roman" w:hAnsi="Book Antiqua" w:cs="Times New Roman"/>
          <w:color w:val="000000"/>
          <w:sz w:val="24"/>
          <w:szCs w:val="24"/>
        </w:rPr>
        <w:tab/>
      </w:r>
      <w:hyperlink r:id="rId9" w:history="1">
        <w:r w:rsidRPr="00431796">
          <w:rPr>
            <w:rFonts w:ascii="Book Antiqua" w:eastAsia="Times New Roman" w:hAnsi="Book Antiqua" w:cs="Times New Roman"/>
            <w:color w:val="0000FF"/>
            <w:sz w:val="24"/>
            <w:szCs w:val="24"/>
            <w:u w:val="single"/>
          </w:rPr>
          <w:t>Yvette.Kemp@aazk.org</w:t>
        </w:r>
      </w:hyperlink>
      <w:r w:rsidRPr="00431796">
        <w:rPr>
          <w:rFonts w:ascii="Book Antiqua" w:eastAsia="Times New Roman" w:hAnsi="Book Antiqua" w:cs="Times New Roman"/>
          <w:color w:val="000000"/>
          <w:sz w:val="24"/>
          <w:szCs w:val="24"/>
        </w:rPr>
        <w:t xml:space="preserve"> </w:t>
      </w:r>
    </w:p>
    <w:p w:rsidR="007E4620" w:rsidRDefault="00D3649D"/>
    <w:sectPr w:rsidR="007E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C3E00"/>
    <w:multiLevelType w:val="multilevel"/>
    <w:tmpl w:val="A9B6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E19E0"/>
    <w:multiLevelType w:val="multilevel"/>
    <w:tmpl w:val="A4525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53568"/>
    <w:multiLevelType w:val="multilevel"/>
    <w:tmpl w:val="37287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96"/>
    <w:rsid w:val="00385BE0"/>
    <w:rsid w:val="00431796"/>
    <w:rsid w:val="00572DED"/>
    <w:rsid w:val="00D3649D"/>
    <w:rsid w:val="00EA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39574-8F4B-4CEC-9D54-F0C76513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zk.org" TargetMode="External"/><Relationship Id="rId3" Type="http://schemas.openxmlformats.org/officeDocument/2006/relationships/settings" Target="settings.xml"/><Relationship Id="rId7" Type="http://schemas.openxmlformats.org/officeDocument/2006/relationships/hyperlink" Target="http://www.aaz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vette.Kemp@aazk.or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vette.Kemp@aaz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Lee</dc:creator>
  <cp:keywords/>
  <dc:description/>
  <cp:lastModifiedBy>Ed Hansen</cp:lastModifiedBy>
  <cp:revision>2</cp:revision>
  <dcterms:created xsi:type="dcterms:W3CDTF">2017-11-24T16:38:00Z</dcterms:created>
  <dcterms:modified xsi:type="dcterms:W3CDTF">2017-11-24T16:38:00Z</dcterms:modified>
</cp:coreProperties>
</file>