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501D" w:rsidRPr="00FB186A" w:rsidRDefault="00DD501D" w:rsidP="00DD501D">
      <w:pPr>
        <w:spacing w:after="0"/>
        <w:rPr>
          <w:rFonts w:asciiTheme="minorHAnsi" w:hAnsiTheme="minorHAnsi" w:cstheme="minorHAnsi"/>
          <w:b/>
          <w:sz w:val="24"/>
          <w:szCs w:val="24"/>
        </w:rPr>
      </w:pPr>
      <w:proofErr w:type="spellStart"/>
      <w:r w:rsidRPr="00FB186A">
        <w:rPr>
          <w:rStyle w:val="Strong"/>
          <w:color w:val="000000"/>
          <w:sz w:val="24"/>
          <w:szCs w:val="24"/>
        </w:rPr>
        <w:t>Attwater's</w:t>
      </w:r>
      <w:proofErr w:type="spellEnd"/>
      <w:r w:rsidRPr="00FB186A">
        <w:rPr>
          <w:rStyle w:val="Strong"/>
          <w:color w:val="000000"/>
          <w:sz w:val="24"/>
          <w:szCs w:val="24"/>
        </w:rPr>
        <w:t xml:space="preserve"> Prairie Chicken Awareness: Expanding Public Appreciation for a Native in Need</w:t>
      </w:r>
      <w:r w:rsidRPr="00FB186A">
        <w:rPr>
          <w:rFonts w:asciiTheme="minorHAnsi" w:hAnsiTheme="minorHAnsi" w:cstheme="minorHAnsi"/>
          <w:b/>
          <w:sz w:val="24"/>
          <w:szCs w:val="24"/>
        </w:rPr>
        <w:t xml:space="preserve"> </w:t>
      </w:r>
    </w:p>
    <w:p w:rsidR="00C22093" w:rsidRPr="00FB186A" w:rsidRDefault="00C22093" w:rsidP="00C22093">
      <w:pPr>
        <w:spacing w:after="0"/>
        <w:rPr>
          <w:rFonts w:asciiTheme="minorHAnsi" w:hAnsiTheme="minorHAnsi"/>
        </w:rPr>
      </w:pPr>
    </w:p>
    <w:p w:rsidR="00884BAD" w:rsidRPr="00FB186A" w:rsidRDefault="00884BAD" w:rsidP="00C22093">
      <w:pPr>
        <w:spacing w:after="0"/>
        <w:rPr>
          <w:rFonts w:asciiTheme="minorHAnsi" w:hAnsiTheme="minorHAnsi"/>
        </w:rPr>
      </w:pPr>
      <w:r w:rsidRPr="00FB186A">
        <w:rPr>
          <w:rFonts w:asciiTheme="minorHAnsi" w:hAnsiTheme="minorHAnsi"/>
        </w:rPr>
        <w:t>Mollie Coym</w:t>
      </w:r>
    </w:p>
    <w:p w:rsidR="00884BAD" w:rsidRPr="00FB186A" w:rsidRDefault="00884BAD" w:rsidP="00884BAD">
      <w:pPr>
        <w:rPr>
          <w:rFonts w:asciiTheme="minorHAnsi" w:hAnsiTheme="minorHAnsi"/>
        </w:rPr>
      </w:pPr>
      <w:r w:rsidRPr="00FB186A">
        <w:rPr>
          <w:rFonts w:asciiTheme="minorHAnsi" w:hAnsiTheme="minorHAnsi"/>
        </w:rPr>
        <w:t>Senior Bird Keeper</w:t>
      </w:r>
    </w:p>
    <w:p w:rsidR="00DD501D" w:rsidRPr="00FB186A" w:rsidRDefault="00DD501D" w:rsidP="00DD501D">
      <w:pPr>
        <w:spacing w:after="0"/>
        <w:rPr>
          <w:rFonts w:asciiTheme="minorHAnsi" w:hAnsiTheme="minorHAnsi"/>
        </w:rPr>
      </w:pPr>
      <w:r w:rsidRPr="00FB186A">
        <w:rPr>
          <w:rFonts w:asciiTheme="minorHAnsi" w:hAnsiTheme="minorHAnsi"/>
        </w:rPr>
        <w:t xml:space="preserve">Houston Zoo, Inc. </w:t>
      </w:r>
    </w:p>
    <w:p w:rsidR="00DD501D" w:rsidRPr="00FB186A" w:rsidRDefault="00DD501D" w:rsidP="00DD501D">
      <w:pPr>
        <w:spacing w:after="0"/>
        <w:rPr>
          <w:rFonts w:asciiTheme="minorHAnsi" w:hAnsiTheme="minorHAnsi"/>
        </w:rPr>
      </w:pPr>
      <w:r w:rsidRPr="00FB186A">
        <w:rPr>
          <w:rFonts w:asciiTheme="minorHAnsi" w:hAnsiTheme="minorHAnsi"/>
        </w:rPr>
        <w:t>1513 Cambridge</w:t>
      </w:r>
    </w:p>
    <w:p w:rsidR="00DD501D" w:rsidRPr="00FB186A" w:rsidRDefault="00DD501D" w:rsidP="00DD501D">
      <w:pPr>
        <w:spacing w:after="0"/>
        <w:rPr>
          <w:rFonts w:asciiTheme="minorHAnsi" w:hAnsiTheme="minorHAnsi"/>
        </w:rPr>
      </w:pPr>
      <w:r w:rsidRPr="00FB186A">
        <w:rPr>
          <w:rFonts w:asciiTheme="minorHAnsi" w:hAnsiTheme="minorHAnsi"/>
        </w:rPr>
        <w:t>Houston, TX 77030</w:t>
      </w:r>
    </w:p>
    <w:p w:rsidR="00DD501D" w:rsidRPr="00FB186A" w:rsidRDefault="00DD501D" w:rsidP="00DD501D">
      <w:pPr>
        <w:spacing w:after="0"/>
        <w:rPr>
          <w:rFonts w:asciiTheme="minorHAnsi" w:hAnsiTheme="minorHAnsi"/>
        </w:rPr>
      </w:pPr>
      <w:r w:rsidRPr="00FB186A">
        <w:rPr>
          <w:rFonts w:asciiTheme="minorHAnsi" w:hAnsiTheme="minorHAnsi"/>
        </w:rPr>
        <w:t>mcoym@houstonzoo.org</w:t>
      </w:r>
    </w:p>
    <w:p w:rsidR="00A4059F" w:rsidRDefault="00A4059F" w:rsidP="008D71A0">
      <w:pPr>
        <w:rPr>
          <w:rFonts w:asciiTheme="minorHAnsi" w:hAnsiTheme="minorHAnsi" w:cs="Arial"/>
          <w:b/>
          <w:bCs/>
        </w:rPr>
      </w:pPr>
    </w:p>
    <w:p w:rsidR="008D71A0" w:rsidRPr="00FB186A" w:rsidRDefault="008D71A0" w:rsidP="008D71A0">
      <w:pPr>
        <w:rPr>
          <w:rFonts w:asciiTheme="minorHAnsi" w:hAnsiTheme="minorHAnsi" w:cs="Arial"/>
        </w:rPr>
      </w:pPr>
      <w:bookmarkStart w:id="0" w:name="_GoBack"/>
      <w:bookmarkEnd w:id="0"/>
      <w:r w:rsidRPr="00FB186A">
        <w:rPr>
          <w:rFonts w:asciiTheme="minorHAnsi" w:hAnsiTheme="minorHAnsi" w:cs="Arial"/>
          <w:b/>
          <w:bCs/>
        </w:rPr>
        <w:t>Abstract:</w:t>
      </w:r>
    </w:p>
    <w:p w:rsidR="008D71A0" w:rsidRPr="00FB186A" w:rsidRDefault="008D71A0" w:rsidP="00FB186A">
      <w:pPr>
        <w:pStyle w:val="NormalWeb"/>
        <w:rPr>
          <w:rFonts w:asciiTheme="minorHAnsi" w:hAnsiTheme="minorHAnsi"/>
          <w:sz w:val="22"/>
          <w:szCs w:val="22"/>
        </w:rPr>
      </w:pPr>
      <w:r w:rsidRPr="00FB186A">
        <w:rPr>
          <w:rFonts w:asciiTheme="minorHAnsi" w:hAnsiTheme="minorHAnsi"/>
          <w:sz w:val="22"/>
          <w:szCs w:val="22"/>
        </w:rPr>
        <w:t xml:space="preserve">The Attwater’s Prairie Chicken </w:t>
      </w:r>
      <w:r w:rsidRPr="00FB186A">
        <w:rPr>
          <w:rStyle w:val="Emphasis"/>
          <w:rFonts w:asciiTheme="minorHAnsi" w:hAnsiTheme="minorHAnsi"/>
          <w:sz w:val="22"/>
          <w:szCs w:val="22"/>
        </w:rPr>
        <w:t>(</w:t>
      </w:r>
      <w:proofErr w:type="spellStart"/>
      <w:r w:rsidRPr="00FB186A">
        <w:rPr>
          <w:rStyle w:val="Emphasis"/>
          <w:rFonts w:asciiTheme="minorHAnsi" w:hAnsiTheme="minorHAnsi"/>
          <w:sz w:val="22"/>
          <w:szCs w:val="22"/>
        </w:rPr>
        <w:t>Tympanuchus</w:t>
      </w:r>
      <w:proofErr w:type="spellEnd"/>
      <w:r w:rsidRPr="00FB186A">
        <w:rPr>
          <w:rStyle w:val="Emphasis"/>
          <w:rFonts w:asciiTheme="minorHAnsi" w:hAnsiTheme="minorHAnsi"/>
          <w:sz w:val="22"/>
          <w:szCs w:val="22"/>
        </w:rPr>
        <w:t xml:space="preserve"> </w:t>
      </w:r>
      <w:proofErr w:type="spellStart"/>
      <w:r w:rsidRPr="00FB186A">
        <w:rPr>
          <w:rStyle w:val="Emphasis"/>
          <w:rFonts w:asciiTheme="minorHAnsi" w:hAnsiTheme="minorHAnsi"/>
          <w:sz w:val="22"/>
          <w:szCs w:val="22"/>
        </w:rPr>
        <w:t>cupido</w:t>
      </w:r>
      <w:proofErr w:type="spellEnd"/>
      <w:r w:rsidRPr="00FB186A">
        <w:rPr>
          <w:rStyle w:val="Emphasis"/>
          <w:rFonts w:asciiTheme="minorHAnsi" w:hAnsiTheme="minorHAnsi"/>
          <w:sz w:val="22"/>
          <w:szCs w:val="22"/>
        </w:rPr>
        <w:t xml:space="preserve"> </w:t>
      </w:r>
      <w:proofErr w:type="spellStart"/>
      <w:r w:rsidRPr="00FB186A">
        <w:rPr>
          <w:rStyle w:val="Emphasis"/>
          <w:rFonts w:asciiTheme="minorHAnsi" w:hAnsiTheme="minorHAnsi"/>
          <w:sz w:val="22"/>
          <w:szCs w:val="22"/>
        </w:rPr>
        <w:t>attwateri</w:t>
      </w:r>
      <w:proofErr w:type="spellEnd"/>
      <w:r w:rsidRPr="00FB186A">
        <w:rPr>
          <w:rStyle w:val="Emphasis"/>
          <w:rFonts w:asciiTheme="minorHAnsi" w:hAnsiTheme="minorHAnsi"/>
          <w:sz w:val="22"/>
          <w:szCs w:val="22"/>
        </w:rPr>
        <w:t>)</w:t>
      </w:r>
      <w:r w:rsidRPr="00FB186A">
        <w:rPr>
          <w:rFonts w:asciiTheme="minorHAnsi" w:hAnsiTheme="minorHAnsi"/>
          <w:sz w:val="22"/>
          <w:szCs w:val="22"/>
        </w:rPr>
        <w:t xml:space="preserve"> once numbered at least a million along millions of acres of the coastal prairies of Texas and Louisiana.  In 1967, they were listed as endangered and in 1973 they were protected by the Endangered Species Act.  Now these birds are down to just three small tracts of prairie land.  This is a species that needs public support if it is to survive.  Public funding is need</w:t>
      </w:r>
      <w:r w:rsidR="00DD501D" w:rsidRPr="00FB186A">
        <w:rPr>
          <w:rFonts w:asciiTheme="minorHAnsi" w:hAnsiTheme="minorHAnsi"/>
          <w:sz w:val="22"/>
          <w:szCs w:val="22"/>
        </w:rPr>
        <w:t>ed</w:t>
      </w:r>
      <w:r w:rsidRPr="00FB186A">
        <w:rPr>
          <w:rFonts w:asciiTheme="minorHAnsi" w:hAnsiTheme="minorHAnsi"/>
          <w:sz w:val="22"/>
          <w:szCs w:val="22"/>
        </w:rPr>
        <w:t xml:space="preserve"> to continue the captive breeding program and private land owners are essential to the preservation of land for these birds.  Unfortunately, many Texans today have not even heard of this bird due to lack of publicity for its plight.  </w:t>
      </w:r>
    </w:p>
    <w:p w:rsidR="008D71A0" w:rsidRPr="00FB186A" w:rsidRDefault="008D71A0" w:rsidP="008D71A0">
      <w:pPr>
        <w:spacing w:after="0" w:line="240" w:lineRule="auto"/>
        <w:rPr>
          <w:rFonts w:asciiTheme="minorHAnsi" w:eastAsia="Times New Roman" w:hAnsiTheme="minorHAnsi" w:cs="Arial"/>
        </w:rPr>
      </w:pPr>
    </w:p>
    <w:p w:rsidR="008D71A0" w:rsidRPr="00FB186A" w:rsidRDefault="008D71A0" w:rsidP="008D71A0">
      <w:pPr>
        <w:spacing w:after="0" w:line="240" w:lineRule="auto"/>
        <w:rPr>
          <w:rFonts w:asciiTheme="minorHAnsi" w:eastAsia="Times New Roman" w:hAnsiTheme="minorHAnsi" w:cs="Arial"/>
        </w:rPr>
      </w:pPr>
      <w:r w:rsidRPr="00FB186A">
        <w:rPr>
          <w:rFonts w:asciiTheme="minorHAnsi" w:eastAsia="Times New Roman" w:hAnsiTheme="minorHAnsi" w:cs="Arial"/>
        </w:rPr>
        <w:t>The Houston Zoo Bird Department receives requests several times a year to attend events, have a booth, and educate the public about the Attwater’s Prairie Chickens. With t</w:t>
      </w:r>
      <w:r w:rsidR="00B60C59" w:rsidRPr="00FB186A">
        <w:rPr>
          <w:rFonts w:asciiTheme="minorHAnsi" w:eastAsia="Times New Roman" w:hAnsiTheme="minorHAnsi" w:cs="Arial"/>
        </w:rPr>
        <w:t>he help of several d</w:t>
      </w:r>
      <w:r w:rsidRPr="00FB186A">
        <w:rPr>
          <w:rFonts w:asciiTheme="minorHAnsi" w:eastAsia="Times New Roman" w:hAnsiTheme="minorHAnsi" w:cs="Arial"/>
        </w:rPr>
        <w:t>epartments</w:t>
      </w:r>
      <w:r w:rsidR="00B60C59" w:rsidRPr="00FB186A">
        <w:rPr>
          <w:rFonts w:asciiTheme="minorHAnsi" w:eastAsia="Times New Roman" w:hAnsiTheme="minorHAnsi" w:cs="Arial"/>
        </w:rPr>
        <w:t xml:space="preserve"> throughout the zoo</w:t>
      </w:r>
      <w:r w:rsidRPr="00FB186A">
        <w:rPr>
          <w:rFonts w:asciiTheme="minorHAnsi" w:eastAsia="Times New Roman" w:hAnsiTheme="minorHAnsi" w:cs="Arial"/>
        </w:rPr>
        <w:t xml:space="preserve">, we have been able to bring this bird to the forefront of the minds of many more people in the Houston area.  </w:t>
      </w:r>
    </w:p>
    <w:p w:rsidR="008D71A0" w:rsidRPr="00FB186A" w:rsidRDefault="008D71A0" w:rsidP="008D71A0"/>
    <w:p w:rsidR="00B93CDE" w:rsidRPr="00FB186A" w:rsidRDefault="00B93CDE" w:rsidP="00B93CDE">
      <w:pPr>
        <w:rPr>
          <w:rFonts w:asciiTheme="minorHAnsi" w:hAnsiTheme="minorHAnsi" w:cs="Arial"/>
        </w:rPr>
      </w:pPr>
      <w:r w:rsidRPr="00FB186A">
        <w:rPr>
          <w:rFonts w:asciiTheme="minorHAnsi" w:hAnsiTheme="minorHAnsi" w:cs="Arial"/>
          <w:b/>
          <w:bCs/>
        </w:rPr>
        <w:t>Introduction:</w:t>
      </w:r>
      <w:r w:rsidRPr="00FB186A">
        <w:rPr>
          <w:rFonts w:asciiTheme="minorHAnsi" w:hAnsiTheme="minorHAnsi" w:cs="Arial"/>
        </w:rPr>
        <w:t xml:space="preserve"> </w:t>
      </w:r>
    </w:p>
    <w:p w:rsidR="00623551" w:rsidRPr="00FB186A" w:rsidRDefault="006046A4" w:rsidP="00623551">
      <w:pPr>
        <w:pStyle w:val="NormalWeb"/>
        <w:rPr>
          <w:rFonts w:asciiTheme="minorHAnsi" w:hAnsiTheme="minorHAnsi"/>
          <w:sz w:val="22"/>
          <w:szCs w:val="22"/>
        </w:rPr>
      </w:pPr>
      <w:r w:rsidRPr="00FB186A">
        <w:rPr>
          <w:rFonts w:asciiTheme="minorHAnsi" w:hAnsiTheme="minorHAnsi"/>
          <w:sz w:val="22"/>
          <w:szCs w:val="22"/>
        </w:rPr>
        <w:t xml:space="preserve">The </w:t>
      </w:r>
      <w:r w:rsidR="00623551" w:rsidRPr="00FB186A">
        <w:rPr>
          <w:rFonts w:asciiTheme="minorHAnsi" w:hAnsiTheme="minorHAnsi"/>
          <w:sz w:val="22"/>
          <w:szCs w:val="22"/>
        </w:rPr>
        <w:t>Attwater’s Prairie Chicken (</w:t>
      </w:r>
      <w:proofErr w:type="spellStart"/>
      <w:r w:rsidR="00623551" w:rsidRPr="00FB186A">
        <w:rPr>
          <w:rStyle w:val="Emphasis"/>
          <w:rFonts w:asciiTheme="minorHAnsi" w:hAnsiTheme="minorHAnsi"/>
          <w:sz w:val="22"/>
          <w:szCs w:val="22"/>
        </w:rPr>
        <w:t>Tympanuchus</w:t>
      </w:r>
      <w:proofErr w:type="spellEnd"/>
      <w:r w:rsidR="00623551" w:rsidRPr="00FB186A">
        <w:rPr>
          <w:rStyle w:val="Emphasis"/>
          <w:rFonts w:asciiTheme="minorHAnsi" w:hAnsiTheme="minorHAnsi"/>
          <w:sz w:val="22"/>
          <w:szCs w:val="22"/>
        </w:rPr>
        <w:t xml:space="preserve"> </w:t>
      </w:r>
      <w:proofErr w:type="spellStart"/>
      <w:r w:rsidR="00623551" w:rsidRPr="00FB186A">
        <w:rPr>
          <w:rStyle w:val="Emphasis"/>
          <w:rFonts w:asciiTheme="minorHAnsi" w:hAnsiTheme="minorHAnsi"/>
          <w:sz w:val="22"/>
          <w:szCs w:val="22"/>
        </w:rPr>
        <w:t>cupido</w:t>
      </w:r>
      <w:proofErr w:type="spellEnd"/>
      <w:r w:rsidR="00623551" w:rsidRPr="00FB186A">
        <w:rPr>
          <w:rStyle w:val="Emphasis"/>
          <w:rFonts w:asciiTheme="minorHAnsi" w:hAnsiTheme="minorHAnsi"/>
          <w:sz w:val="22"/>
          <w:szCs w:val="22"/>
        </w:rPr>
        <w:t xml:space="preserve"> </w:t>
      </w:r>
      <w:proofErr w:type="spellStart"/>
      <w:r w:rsidR="00623551" w:rsidRPr="00FB186A">
        <w:rPr>
          <w:rStyle w:val="Emphasis"/>
          <w:rFonts w:asciiTheme="minorHAnsi" w:hAnsiTheme="minorHAnsi"/>
          <w:sz w:val="22"/>
          <w:szCs w:val="22"/>
        </w:rPr>
        <w:t>attwateri</w:t>
      </w:r>
      <w:proofErr w:type="spellEnd"/>
      <w:r w:rsidR="00623551" w:rsidRPr="00FB186A">
        <w:rPr>
          <w:rFonts w:asciiTheme="minorHAnsi" w:hAnsiTheme="minorHAnsi"/>
          <w:sz w:val="22"/>
          <w:szCs w:val="22"/>
        </w:rPr>
        <w:t>) is a species of grouse that is considered to be one of three subspecies of the Greater Prairie Chicken</w:t>
      </w:r>
      <w:r w:rsidRPr="00FB186A">
        <w:rPr>
          <w:rFonts w:asciiTheme="minorHAnsi" w:hAnsiTheme="minorHAnsi"/>
          <w:sz w:val="22"/>
          <w:szCs w:val="22"/>
        </w:rPr>
        <w:t>,</w:t>
      </w:r>
      <w:r w:rsidR="00623551" w:rsidRPr="00FB186A">
        <w:rPr>
          <w:rFonts w:asciiTheme="minorHAnsi" w:hAnsiTheme="minorHAnsi"/>
          <w:sz w:val="22"/>
          <w:szCs w:val="22"/>
        </w:rPr>
        <w:t xml:space="preserve"> which also includes the extinct Heath Hen </w:t>
      </w:r>
      <w:r w:rsidR="00623551" w:rsidRPr="00FB186A">
        <w:rPr>
          <w:rStyle w:val="Emphasis"/>
          <w:rFonts w:asciiTheme="minorHAnsi" w:hAnsiTheme="minorHAnsi"/>
          <w:sz w:val="22"/>
          <w:szCs w:val="22"/>
        </w:rPr>
        <w:t>(</w:t>
      </w:r>
      <w:proofErr w:type="spellStart"/>
      <w:r w:rsidR="00623551" w:rsidRPr="00FB186A">
        <w:rPr>
          <w:rStyle w:val="Emphasis"/>
          <w:rFonts w:asciiTheme="minorHAnsi" w:hAnsiTheme="minorHAnsi"/>
          <w:sz w:val="22"/>
          <w:szCs w:val="22"/>
        </w:rPr>
        <w:t>Tympanuchus</w:t>
      </w:r>
      <w:proofErr w:type="spellEnd"/>
      <w:r w:rsidR="00623551" w:rsidRPr="00FB186A">
        <w:rPr>
          <w:rStyle w:val="Emphasis"/>
          <w:rFonts w:asciiTheme="minorHAnsi" w:hAnsiTheme="minorHAnsi"/>
          <w:sz w:val="22"/>
          <w:szCs w:val="22"/>
        </w:rPr>
        <w:t xml:space="preserve"> </w:t>
      </w:r>
      <w:proofErr w:type="spellStart"/>
      <w:r w:rsidR="00623551" w:rsidRPr="00FB186A">
        <w:rPr>
          <w:rStyle w:val="Emphasis"/>
          <w:rFonts w:asciiTheme="minorHAnsi" w:hAnsiTheme="minorHAnsi"/>
          <w:sz w:val="22"/>
          <w:szCs w:val="22"/>
        </w:rPr>
        <w:t>cupido</w:t>
      </w:r>
      <w:proofErr w:type="spellEnd"/>
      <w:r w:rsidR="00623551" w:rsidRPr="00FB186A">
        <w:rPr>
          <w:rStyle w:val="Emphasis"/>
          <w:rFonts w:asciiTheme="minorHAnsi" w:hAnsiTheme="minorHAnsi"/>
          <w:sz w:val="22"/>
          <w:szCs w:val="22"/>
        </w:rPr>
        <w:t xml:space="preserve"> </w:t>
      </w:r>
      <w:proofErr w:type="spellStart"/>
      <w:r w:rsidR="00623551" w:rsidRPr="00FB186A">
        <w:rPr>
          <w:rStyle w:val="Emphasis"/>
          <w:rFonts w:asciiTheme="minorHAnsi" w:hAnsiTheme="minorHAnsi"/>
          <w:sz w:val="22"/>
          <w:szCs w:val="22"/>
        </w:rPr>
        <w:t>cupido</w:t>
      </w:r>
      <w:proofErr w:type="spellEnd"/>
      <w:r w:rsidR="00623551" w:rsidRPr="00FB186A">
        <w:rPr>
          <w:rStyle w:val="Emphasis"/>
          <w:rFonts w:asciiTheme="minorHAnsi" w:hAnsiTheme="minorHAnsi"/>
          <w:sz w:val="22"/>
          <w:szCs w:val="22"/>
        </w:rPr>
        <w:t>)</w:t>
      </w:r>
      <w:r w:rsidR="00623551" w:rsidRPr="00FB186A">
        <w:rPr>
          <w:rFonts w:asciiTheme="minorHAnsi" w:hAnsiTheme="minorHAnsi"/>
          <w:sz w:val="22"/>
          <w:szCs w:val="22"/>
        </w:rPr>
        <w:t xml:space="preserve"> and the Greater Prairie Chicken </w:t>
      </w:r>
      <w:r w:rsidR="00623551" w:rsidRPr="00FB186A">
        <w:rPr>
          <w:rStyle w:val="Emphasis"/>
          <w:rFonts w:asciiTheme="minorHAnsi" w:hAnsiTheme="minorHAnsi"/>
          <w:sz w:val="22"/>
          <w:szCs w:val="22"/>
        </w:rPr>
        <w:t>(</w:t>
      </w:r>
      <w:proofErr w:type="spellStart"/>
      <w:r w:rsidR="00623551" w:rsidRPr="00FB186A">
        <w:rPr>
          <w:rStyle w:val="Emphasis"/>
          <w:rFonts w:asciiTheme="minorHAnsi" w:hAnsiTheme="minorHAnsi"/>
          <w:sz w:val="22"/>
          <w:szCs w:val="22"/>
        </w:rPr>
        <w:t>Tympanuchus</w:t>
      </w:r>
      <w:proofErr w:type="spellEnd"/>
      <w:r w:rsidR="00623551" w:rsidRPr="00FB186A">
        <w:rPr>
          <w:rStyle w:val="Emphasis"/>
          <w:rFonts w:asciiTheme="minorHAnsi" w:hAnsiTheme="minorHAnsi"/>
          <w:sz w:val="22"/>
          <w:szCs w:val="22"/>
        </w:rPr>
        <w:t xml:space="preserve"> </w:t>
      </w:r>
      <w:proofErr w:type="spellStart"/>
      <w:r w:rsidR="00623551" w:rsidRPr="00FB186A">
        <w:rPr>
          <w:rStyle w:val="Emphasis"/>
          <w:rFonts w:asciiTheme="minorHAnsi" w:hAnsiTheme="minorHAnsi"/>
          <w:sz w:val="22"/>
          <w:szCs w:val="22"/>
        </w:rPr>
        <w:t>cupido</w:t>
      </w:r>
      <w:proofErr w:type="spellEnd"/>
      <w:r w:rsidR="00623551" w:rsidRPr="00FB186A">
        <w:rPr>
          <w:rStyle w:val="Emphasis"/>
          <w:rFonts w:asciiTheme="minorHAnsi" w:hAnsiTheme="minorHAnsi"/>
          <w:sz w:val="22"/>
          <w:szCs w:val="22"/>
        </w:rPr>
        <w:t xml:space="preserve"> </w:t>
      </w:r>
      <w:proofErr w:type="spellStart"/>
      <w:r w:rsidR="00623551" w:rsidRPr="00FB186A">
        <w:rPr>
          <w:rStyle w:val="Emphasis"/>
          <w:rFonts w:asciiTheme="minorHAnsi" w:hAnsiTheme="minorHAnsi"/>
          <w:sz w:val="22"/>
          <w:szCs w:val="22"/>
        </w:rPr>
        <w:t>pinnatus</w:t>
      </w:r>
      <w:proofErr w:type="spellEnd"/>
      <w:r w:rsidR="00623551" w:rsidRPr="00FB186A">
        <w:rPr>
          <w:rStyle w:val="Emphasis"/>
          <w:rFonts w:asciiTheme="minorHAnsi" w:hAnsiTheme="minorHAnsi"/>
          <w:sz w:val="22"/>
          <w:szCs w:val="22"/>
        </w:rPr>
        <w:t>)</w:t>
      </w:r>
      <w:r w:rsidR="00623551" w:rsidRPr="00FB186A">
        <w:rPr>
          <w:rFonts w:asciiTheme="minorHAnsi" w:hAnsiTheme="minorHAnsi"/>
          <w:sz w:val="22"/>
          <w:szCs w:val="22"/>
        </w:rPr>
        <w:t>.</w:t>
      </w:r>
    </w:p>
    <w:p w:rsidR="00623551" w:rsidRPr="00FB186A" w:rsidRDefault="00623551" w:rsidP="00623551">
      <w:pPr>
        <w:pStyle w:val="NormalWeb"/>
        <w:rPr>
          <w:rFonts w:asciiTheme="minorHAnsi" w:hAnsiTheme="minorHAnsi"/>
          <w:sz w:val="22"/>
          <w:szCs w:val="22"/>
        </w:rPr>
      </w:pPr>
      <w:r w:rsidRPr="00FB186A">
        <w:rPr>
          <w:rFonts w:asciiTheme="minorHAnsi" w:hAnsiTheme="minorHAnsi"/>
          <w:sz w:val="22"/>
          <w:szCs w:val="22"/>
        </w:rPr>
        <w:t xml:space="preserve">The Attwater’s Prairie Chicken </w:t>
      </w:r>
      <w:r w:rsidRPr="00FB186A">
        <w:rPr>
          <w:rStyle w:val="Emphasis"/>
          <w:rFonts w:asciiTheme="minorHAnsi" w:hAnsiTheme="minorHAnsi"/>
          <w:sz w:val="22"/>
          <w:szCs w:val="22"/>
        </w:rPr>
        <w:t>(</w:t>
      </w:r>
      <w:proofErr w:type="spellStart"/>
      <w:r w:rsidRPr="00FB186A">
        <w:rPr>
          <w:rStyle w:val="Emphasis"/>
          <w:rFonts w:asciiTheme="minorHAnsi" w:hAnsiTheme="minorHAnsi"/>
          <w:sz w:val="22"/>
          <w:szCs w:val="22"/>
        </w:rPr>
        <w:t>Tympanuchus</w:t>
      </w:r>
      <w:proofErr w:type="spellEnd"/>
      <w:r w:rsidRPr="00FB186A">
        <w:rPr>
          <w:rStyle w:val="Emphasis"/>
          <w:rFonts w:asciiTheme="minorHAnsi" w:hAnsiTheme="minorHAnsi"/>
          <w:sz w:val="22"/>
          <w:szCs w:val="22"/>
        </w:rPr>
        <w:t xml:space="preserve"> </w:t>
      </w:r>
      <w:proofErr w:type="spellStart"/>
      <w:r w:rsidRPr="00FB186A">
        <w:rPr>
          <w:rStyle w:val="Emphasis"/>
          <w:rFonts w:asciiTheme="minorHAnsi" w:hAnsiTheme="minorHAnsi"/>
          <w:sz w:val="22"/>
          <w:szCs w:val="22"/>
        </w:rPr>
        <w:t>cupido</w:t>
      </w:r>
      <w:proofErr w:type="spellEnd"/>
      <w:r w:rsidRPr="00FB186A">
        <w:rPr>
          <w:rStyle w:val="Emphasis"/>
          <w:rFonts w:asciiTheme="minorHAnsi" w:hAnsiTheme="minorHAnsi"/>
          <w:sz w:val="22"/>
          <w:szCs w:val="22"/>
        </w:rPr>
        <w:t xml:space="preserve"> </w:t>
      </w:r>
      <w:proofErr w:type="spellStart"/>
      <w:r w:rsidRPr="00FB186A">
        <w:rPr>
          <w:rStyle w:val="Emphasis"/>
          <w:rFonts w:asciiTheme="minorHAnsi" w:hAnsiTheme="minorHAnsi"/>
          <w:sz w:val="22"/>
          <w:szCs w:val="22"/>
        </w:rPr>
        <w:t>attwateri</w:t>
      </w:r>
      <w:proofErr w:type="spellEnd"/>
      <w:r w:rsidRPr="00FB186A">
        <w:rPr>
          <w:rStyle w:val="Emphasis"/>
          <w:rFonts w:asciiTheme="minorHAnsi" w:hAnsiTheme="minorHAnsi"/>
          <w:sz w:val="22"/>
          <w:szCs w:val="22"/>
        </w:rPr>
        <w:t>)</w:t>
      </w:r>
      <w:r w:rsidRPr="00FB186A">
        <w:rPr>
          <w:rFonts w:asciiTheme="minorHAnsi" w:hAnsiTheme="minorHAnsi"/>
          <w:sz w:val="22"/>
          <w:szCs w:val="22"/>
        </w:rPr>
        <w:t xml:space="preserve"> once numbered at least a million along millions of acres of the coastal prairies of Texas and Louisiana.  As people became more and more industrialized, more and more native grasslands were plowed for crops and pastures.  By 1919, the Attwater’s prairie chicken had vanished from Louisiana and their numbers in Texas were dwindling.  By 1937, hunting of the Attwater’s ended because only around 8,700 of the birds were left in Texas.  In 1967, they were listed as endangered and in 1973 they were protected by the Endangered Species Act.  </w:t>
      </w:r>
      <w:r w:rsidR="003A2BB0" w:rsidRPr="00FB186A">
        <w:rPr>
          <w:rFonts w:asciiTheme="minorHAnsi" w:hAnsiTheme="minorHAnsi"/>
          <w:sz w:val="22"/>
          <w:szCs w:val="22"/>
        </w:rPr>
        <w:t xml:space="preserve">Now these birds are down to just three small tracts of prairie land – The Attwater’s Prairie Chicken National Wildlife Refuge (APCNWR), The Nature Conservancy’s Texas City Prairie Preserve (TCPP), and some private land near Goliad, Texas.  </w:t>
      </w:r>
    </w:p>
    <w:p w:rsidR="00D823B8" w:rsidRPr="00FB186A" w:rsidRDefault="00623551" w:rsidP="00D823B8">
      <w:pPr>
        <w:pStyle w:val="NormalWeb"/>
        <w:rPr>
          <w:rFonts w:asciiTheme="minorHAnsi" w:hAnsiTheme="minorHAnsi"/>
          <w:sz w:val="22"/>
          <w:szCs w:val="22"/>
        </w:rPr>
      </w:pPr>
      <w:r w:rsidRPr="00FB186A">
        <w:rPr>
          <w:rFonts w:asciiTheme="minorHAnsi" w:hAnsiTheme="minorHAnsi"/>
          <w:sz w:val="22"/>
          <w:szCs w:val="22"/>
        </w:rPr>
        <w:t xml:space="preserve">So few Attwater’s Prairie Chickens were left in the wild (less than 40), a captive breeding program had to be created to save the species.  The program began in 1992 and the Houston Zoo joined the effort soon </w:t>
      </w:r>
      <w:r w:rsidRPr="00FB186A">
        <w:rPr>
          <w:rFonts w:asciiTheme="minorHAnsi" w:hAnsiTheme="minorHAnsi"/>
          <w:sz w:val="22"/>
          <w:szCs w:val="22"/>
        </w:rPr>
        <w:lastRenderedPageBreak/>
        <w:t xml:space="preserve">after that. </w:t>
      </w:r>
      <w:r w:rsidR="00D823B8" w:rsidRPr="00FB186A">
        <w:rPr>
          <w:rFonts w:asciiTheme="minorHAnsi" w:hAnsiTheme="minorHAnsi"/>
          <w:sz w:val="22"/>
          <w:szCs w:val="22"/>
        </w:rPr>
        <w:t>The Houston Zoo works in cooperation with five other zoological institutions as part of the Attwater’s Prairie Chicken Recovery Team: Fossil Rim Wildlife Center, San Antonio Zoo, Sea World of San Antonio, Caldwell Zoo, and Abilene Zoo.  These facilities work in conjunction with the U.S. Fish and Wildlife Service</w:t>
      </w:r>
      <w:r w:rsidR="003A2BB0" w:rsidRPr="00FB186A">
        <w:rPr>
          <w:rFonts w:asciiTheme="minorHAnsi" w:hAnsiTheme="minorHAnsi"/>
          <w:sz w:val="22"/>
          <w:szCs w:val="22"/>
        </w:rPr>
        <w:t xml:space="preserve">, Texas Parks and Wildlife, </w:t>
      </w:r>
      <w:r w:rsidR="00D823B8" w:rsidRPr="00FB186A">
        <w:rPr>
          <w:rFonts w:asciiTheme="minorHAnsi" w:hAnsiTheme="minorHAnsi"/>
          <w:sz w:val="22"/>
          <w:szCs w:val="22"/>
        </w:rPr>
        <w:t xml:space="preserve">and The Nature Conservancy in order to help the Attwater’s Prairie Chicken population grow in the wild through captive breeding, rearing, and release into the wild. </w:t>
      </w:r>
    </w:p>
    <w:p w:rsidR="006046A4" w:rsidRPr="00FB186A" w:rsidRDefault="00623551" w:rsidP="00623551">
      <w:pPr>
        <w:pStyle w:val="NormalWeb"/>
        <w:rPr>
          <w:rFonts w:asciiTheme="minorHAnsi" w:hAnsiTheme="minorHAnsi"/>
          <w:sz w:val="22"/>
          <w:szCs w:val="22"/>
        </w:rPr>
      </w:pPr>
      <w:r w:rsidRPr="00FB186A">
        <w:rPr>
          <w:rFonts w:asciiTheme="minorHAnsi" w:hAnsiTheme="minorHAnsi"/>
          <w:sz w:val="22"/>
          <w:szCs w:val="22"/>
        </w:rPr>
        <w:t>The recovery program has seen some success in re</w:t>
      </w:r>
      <w:r w:rsidR="00DD501D" w:rsidRPr="00FB186A">
        <w:rPr>
          <w:rFonts w:asciiTheme="minorHAnsi" w:hAnsiTheme="minorHAnsi"/>
          <w:sz w:val="22"/>
          <w:szCs w:val="22"/>
        </w:rPr>
        <w:t>cent years and the population was</w:t>
      </w:r>
      <w:r w:rsidRPr="00FB186A">
        <w:rPr>
          <w:rFonts w:asciiTheme="minorHAnsi" w:hAnsiTheme="minorHAnsi"/>
          <w:sz w:val="22"/>
          <w:szCs w:val="22"/>
        </w:rPr>
        <w:t xml:space="preserve"> slowly growing</w:t>
      </w:r>
      <w:r w:rsidR="00DD501D" w:rsidRPr="00FB186A">
        <w:rPr>
          <w:rFonts w:asciiTheme="minorHAnsi" w:hAnsiTheme="minorHAnsi"/>
          <w:sz w:val="22"/>
          <w:szCs w:val="22"/>
        </w:rPr>
        <w:t xml:space="preserve"> prior to the drought</w:t>
      </w:r>
      <w:r w:rsidRPr="00FB186A">
        <w:rPr>
          <w:rFonts w:asciiTheme="minorHAnsi" w:hAnsiTheme="minorHAnsi"/>
          <w:sz w:val="22"/>
          <w:szCs w:val="22"/>
        </w:rPr>
        <w:t xml:space="preserve">.  For the first time in over 15 years, </w:t>
      </w:r>
      <w:r w:rsidR="003A2BB0" w:rsidRPr="00FB186A">
        <w:rPr>
          <w:rFonts w:asciiTheme="minorHAnsi" w:hAnsiTheme="minorHAnsi"/>
          <w:sz w:val="22"/>
          <w:szCs w:val="22"/>
        </w:rPr>
        <w:t xml:space="preserve">our pen-reared birds successfully raised chicks that survived to the next season and </w:t>
      </w:r>
      <w:r w:rsidRPr="00FB186A">
        <w:rPr>
          <w:rFonts w:asciiTheme="minorHAnsi" w:hAnsiTheme="minorHAnsi"/>
          <w:sz w:val="22"/>
          <w:szCs w:val="22"/>
        </w:rPr>
        <w:t xml:space="preserve">the population was over 100 </w:t>
      </w:r>
      <w:r w:rsidR="00D823B8" w:rsidRPr="00FB186A">
        <w:rPr>
          <w:rFonts w:asciiTheme="minorHAnsi" w:hAnsiTheme="minorHAnsi"/>
          <w:sz w:val="22"/>
          <w:szCs w:val="22"/>
        </w:rPr>
        <w:t xml:space="preserve">birds </w:t>
      </w:r>
      <w:r w:rsidRPr="00FB186A">
        <w:rPr>
          <w:rFonts w:asciiTheme="minorHAnsi" w:hAnsiTheme="minorHAnsi"/>
          <w:sz w:val="22"/>
          <w:szCs w:val="22"/>
        </w:rPr>
        <w:t>at the start of 2011.</w:t>
      </w:r>
      <w:r w:rsidR="003A2BB0" w:rsidRPr="00FB186A">
        <w:rPr>
          <w:rFonts w:asciiTheme="minorHAnsi" w:hAnsiTheme="minorHAnsi"/>
          <w:sz w:val="22"/>
          <w:szCs w:val="22"/>
        </w:rPr>
        <w:t xml:space="preserve">  The recovery team hopes to expand by bring a new, dedicated </w:t>
      </w:r>
      <w:r w:rsidR="006046A4" w:rsidRPr="00FB186A">
        <w:rPr>
          <w:rFonts w:asciiTheme="minorHAnsi" w:hAnsiTheme="minorHAnsi"/>
          <w:sz w:val="22"/>
          <w:szCs w:val="22"/>
        </w:rPr>
        <w:t xml:space="preserve">prairie chicken </w:t>
      </w:r>
      <w:r w:rsidR="003A2BB0" w:rsidRPr="00FB186A">
        <w:rPr>
          <w:rFonts w:asciiTheme="minorHAnsi" w:hAnsiTheme="minorHAnsi"/>
          <w:sz w:val="22"/>
          <w:szCs w:val="22"/>
        </w:rPr>
        <w:t xml:space="preserve">facility onto the team.  A lot of funding for the recovery effort comes from the government, which is in danger due to the budget crisis.  </w:t>
      </w:r>
    </w:p>
    <w:p w:rsidR="006046A4" w:rsidRPr="00FB186A" w:rsidRDefault="003A2BB0" w:rsidP="006046A4">
      <w:pPr>
        <w:pStyle w:val="NormalWeb"/>
        <w:rPr>
          <w:rFonts w:asciiTheme="minorHAnsi" w:hAnsiTheme="minorHAnsi"/>
          <w:sz w:val="22"/>
          <w:szCs w:val="22"/>
        </w:rPr>
      </w:pPr>
      <w:r w:rsidRPr="00FB186A">
        <w:rPr>
          <w:rFonts w:asciiTheme="minorHAnsi" w:hAnsiTheme="minorHAnsi"/>
          <w:sz w:val="22"/>
          <w:szCs w:val="22"/>
        </w:rPr>
        <w:t xml:space="preserve">The biggest potential for generating support and funding to continue the Attwater’s recovery effort </w:t>
      </w:r>
      <w:r w:rsidR="006046A4" w:rsidRPr="00FB186A">
        <w:rPr>
          <w:rFonts w:asciiTheme="minorHAnsi" w:hAnsiTheme="minorHAnsi"/>
          <w:sz w:val="22"/>
          <w:szCs w:val="22"/>
        </w:rPr>
        <w:t xml:space="preserve">will be to get the public educated and involved.  </w:t>
      </w:r>
      <w:r w:rsidR="00623551" w:rsidRPr="00FB186A">
        <w:rPr>
          <w:rFonts w:asciiTheme="minorHAnsi" w:hAnsiTheme="minorHAnsi"/>
          <w:sz w:val="22"/>
          <w:szCs w:val="22"/>
        </w:rPr>
        <w:t>As part of the recovery team, the Houston Zoo strives to educate the public about the plight of the Attwater’s Prairie Chicken, how the Houston Zoo is involved in its recovery, and what they can do to help the effort.</w:t>
      </w:r>
    </w:p>
    <w:p w:rsidR="00B93CDE" w:rsidRPr="00FB186A" w:rsidRDefault="00B93CDE" w:rsidP="006046A4">
      <w:pPr>
        <w:pStyle w:val="NormalWeb"/>
        <w:rPr>
          <w:rFonts w:asciiTheme="minorHAnsi" w:hAnsiTheme="minorHAnsi"/>
          <w:sz w:val="22"/>
          <w:szCs w:val="22"/>
        </w:rPr>
      </w:pPr>
      <w:r w:rsidRPr="00FB186A">
        <w:rPr>
          <w:rFonts w:asciiTheme="minorHAnsi" w:hAnsiTheme="minorHAnsi" w:cs="Arial"/>
          <w:b/>
          <w:bCs/>
          <w:sz w:val="22"/>
          <w:szCs w:val="22"/>
        </w:rPr>
        <w:t>Objectives:</w:t>
      </w:r>
      <w:r w:rsidRPr="00FB186A">
        <w:rPr>
          <w:rFonts w:asciiTheme="minorHAnsi" w:hAnsiTheme="minorHAnsi" w:cs="Arial"/>
          <w:sz w:val="22"/>
          <w:szCs w:val="22"/>
        </w:rPr>
        <w:t xml:space="preserve"> </w:t>
      </w:r>
    </w:p>
    <w:p w:rsidR="00EE40F8" w:rsidRPr="00FB186A" w:rsidRDefault="00EE40F8" w:rsidP="00EE40F8">
      <w:pPr>
        <w:spacing w:after="0" w:line="240" w:lineRule="auto"/>
        <w:rPr>
          <w:rFonts w:asciiTheme="minorHAnsi" w:hAnsiTheme="minorHAnsi" w:cs="Arial"/>
        </w:rPr>
      </w:pPr>
      <w:r w:rsidRPr="00FB186A">
        <w:rPr>
          <w:rFonts w:asciiTheme="minorHAnsi" w:eastAsia="Times New Roman" w:hAnsiTheme="minorHAnsi" w:cs="Arial"/>
        </w:rPr>
        <w:t xml:space="preserve">The </w:t>
      </w:r>
      <w:r w:rsidR="00FB6236" w:rsidRPr="00FB186A">
        <w:rPr>
          <w:rFonts w:asciiTheme="minorHAnsi" w:eastAsia="Times New Roman" w:hAnsiTheme="minorHAnsi" w:cs="Arial"/>
        </w:rPr>
        <w:t xml:space="preserve">Houston Zoo </w:t>
      </w:r>
      <w:r w:rsidRPr="00FB186A">
        <w:rPr>
          <w:rFonts w:asciiTheme="minorHAnsi" w:eastAsia="Times New Roman" w:hAnsiTheme="minorHAnsi" w:cs="Arial"/>
        </w:rPr>
        <w:t xml:space="preserve">Bird Department receives requests several times a year to attend events, have a booth, and educate the public about the Attwater’s Prairie Chickens. </w:t>
      </w:r>
      <w:r w:rsidR="00FB6236" w:rsidRPr="00FB186A">
        <w:rPr>
          <w:rFonts w:asciiTheme="minorHAnsi" w:eastAsia="Times New Roman" w:hAnsiTheme="minorHAnsi" w:cs="Arial"/>
        </w:rPr>
        <w:t xml:space="preserve">I </w:t>
      </w:r>
      <w:r w:rsidRPr="00FB186A">
        <w:rPr>
          <w:rFonts w:asciiTheme="minorHAnsi" w:eastAsia="Times New Roman" w:hAnsiTheme="minorHAnsi" w:cs="Arial"/>
        </w:rPr>
        <w:t xml:space="preserve">requested funds </w:t>
      </w:r>
      <w:r w:rsidR="00FB6236" w:rsidRPr="00FB186A">
        <w:rPr>
          <w:rFonts w:asciiTheme="minorHAnsi" w:eastAsia="Times New Roman" w:hAnsiTheme="minorHAnsi" w:cs="Arial"/>
        </w:rPr>
        <w:t xml:space="preserve">from the Houston Zoo Staff Conservation Fund in order to </w:t>
      </w:r>
      <w:r w:rsidRPr="00FB186A">
        <w:rPr>
          <w:rFonts w:asciiTheme="minorHAnsi" w:eastAsia="Times New Roman" w:hAnsiTheme="minorHAnsi" w:cs="Arial"/>
        </w:rPr>
        <w:t xml:space="preserve">create a </w:t>
      </w:r>
      <w:r w:rsidR="00FB6236" w:rsidRPr="00FB186A">
        <w:rPr>
          <w:rFonts w:asciiTheme="minorHAnsi" w:eastAsia="Times New Roman" w:hAnsiTheme="minorHAnsi" w:cs="Arial"/>
        </w:rPr>
        <w:t xml:space="preserve">travel </w:t>
      </w:r>
      <w:r w:rsidRPr="00FB186A">
        <w:rPr>
          <w:rFonts w:asciiTheme="minorHAnsi" w:eastAsia="Times New Roman" w:hAnsiTheme="minorHAnsi" w:cs="Arial"/>
        </w:rPr>
        <w:t xml:space="preserve">kit about the Attwater’s Prairie Chickens that would be taken to speaking engagements and fairs.   The goal is to develop a professional looking, fun, interactive, and educational experience for the public attending these events.  </w:t>
      </w:r>
      <w:r w:rsidR="00FB6236" w:rsidRPr="00FB186A">
        <w:rPr>
          <w:rFonts w:asciiTheme="minorHAnsi" w:eastAsia="Times New Roman" w:hAnsiTheme="minorHAnsi" w:cs="Arial"/>
        </w:rPr>
        <w:t xml:space="preserve">It should </w:t>
      </w:r>
      <w:r w:rsidR="00FB6236" w:rsidRPr="00FB186A">
        <w:rPr>
          <w:rFonts w:asciiTheme="minorHAnsi" w:hAnsiTheme="minorHAnsi" w:cs="Arial"/>
        </w:rPr>
        <w:t>demonstrate what the Houston Zoo does to help recover the Attwater’s Prairie Chicken, engage and educate the public about the Attwater’s Prairie Chicken, and generate pride for a local species and recovery project.</w:t>
      </w:r>
    </w:p>
    <w:p w:rsidR="00FB6236" w:rsidRPr="00FB186A" w:rsidRDefault="00FB6236" w:rsidP="00EE40F8">
      <w:pPr>
        <w:spacing w:after="0" w:line="240" w:lineRule="auto"/>
        <w:rPr>
          <w:rFonts w:asciiTheme="minorHAnsi" w:hAnsiTheme="minorHAnsi" w:cs="Arial"/>
        </w:rPr>
      </w:pPr>
    </w:p>
    <w:p w:rsidR="00FB6236" w:rsidRPr="00FB186A" w:rsidRDefault="00FB6236" w:rsidP="00EE40F8">
      <w:pPr>
        <w:spacing w:after="0" w:line="240" w:lineRule="auto"/>
        <w:rPr>
          <w:rFonts w:asciiTheme="minorHAnsi" w:eastAsia="Times New Roman" w:hAnsiTheme="minorHAnsi" w:cs="Arial"/>
        </w:rPr>
      </w:pPr>
      <w:r w:rsidRPr="00FB186A">
        <w:rPr>
          <w:rFonts w:asciiTheme="minorHAnsi" w:hAnsiTheme="minorHAnsi" w:cs="Arial"/>
        </w:rPr>
        <w:t xml:space="preserve">Additionally, I want to raise public awareness of the Attwater’s Prairie Chicken by utilizing social media.  With the help of our Interactive Marketing, Graphics, and Conservation Departments, we want to create a following on Facebook.  People will become invested in this species, want to learn more, and will </w:t>
      </w:r>
      <w:r w:rsidR="00B60C59" w:rsidRPr="00FB186A">
        <w:rPr>
          <w:rFonts w:asciiTheme="minorHAnsi" w:hAnsiTheme="minorHAnsi" w:cs="Arial"/>
        </w:rPr>
        <w:t xml:space="preserve">become empowered </w:t>
      </w:r>
      <w:r w:rsidRPr="00FB186A">
        <w:rPr>
          <w:rFonts w:asciiTheme="minorHAnsi" w:hAnsiTheme="minorHAnsi" w:cs="Arial"/>
        </w:rPr>
        <w:t xml:space="preserve">to help.  </w:t>
      </w:r>
    </w:p>
    <w:p w:rsidR="00EE40F8" w:rsidRPr="00FB186A" w:rsidRDefault="00EE40F8" w:rsidP="00EE40F8">
      <w:pPr>
        <w:spacing w:after="0" w:line="240" w:lineRule="auto"/>
        <w:rPr>
          <w:rFonts w:asciiTheme="minorHAnsi" w:eastAsia="Times New Roman" w:hAnsiTheme="minorHAnsi" w:cs="Arial"/>
        </w:rPr>
      </w:pPr>
    </w:p>
    <w:p w:rsidR="00B93CDE" w:rsidRPr="00FB186A" w:rsidRDefault="00B93CDE" w:rsidP="00B93CDE">
      <w:pPr>
        <w:rPr>
          <w:rFonts w:asciiTheme="minorHAnsi" w:hAnsiTheme="minorHAnsi" w:cs="Arial"/>
        </w:rPr>
      </w:pPr>
      <w:r w:rsidRPr="00FB186A">
        <w:rPr>
          <w:rFonts w:asciiTheme="minorHAnsi" w:hAnsiTheme="minorHAnsi" w:cs="Arial"/>
          <w:b/>
          <w:bCs/>
        </w:rPr>
        <w:t>Methodology:</w:t>
      </w:r>
      <w:r w:rsidRPr="00FB186A">
        <w:rPr>
          <w:rFonts w:asciiTheme="minorHAnsi" w:hAnsiTheme="minorHAnsi" w:cs="Arial"/>
        </w:rPr>
        <w:t xml:space="preserve"> </w:t>
      </w:r>
    </w:p>
    <w:p w:rsidR="00FB6236" w:rsidRPr="00FB186A" w:rsidRDefault="00FB6236" w:rsidP="00FB6236">
      <w:pPr>
        <w:rPr>
          <w:rFonts w:asciiTheme="minorHAnsi" w:eastAsia="Times New Roman" w:hAnsiTheme="minorHAnsi" w:cs="Arial"/>
        </w:rPr>
      </w:pPr>
      <w:r w:rsidRPr="00FB186A">
        <w:rPr>
          <w:rFonts w:asciiTheme="minorHAnsi" w:eastAsia="Times New Roman" w:hAnsiTheme="minorHAnsi" w:cs="Arial"/>
        </w:rPr>
        <w:t>The Houston Zoo has an amazing Staff Conservation Fund</w:t>
      </w:r>
      <w:r w:rsidR="00B60C59" w:rsidRPr="00FB186A">
        <w:rPr>
          <w:rFonts w:asciiTheme="minorHAnsi" w:eastAsia="Times New Roman" w:hAnsiTheme="minorHAnsi" w:cs="Arial"/>
        </w:rPr>
        <w:t xml:space="preserve"> </w:t>
      </w:r>
      <w:r w:rsidRPr="00FB186A">
        <w:rPr>
          <w:rFonts w:asciiTheme="minorHAnsi" w:eastAsia="Times New Roman" w:hAnsiTheme="minorHAnsi" w:cs="Arial"/>
        </w:rPr>
        <w:t>that was created to involve all of the staff at the zoo in supporting conservation efforts.  Employees can decide to donate a portion of their paycheck to conservation efforts that are being created and conducted by fellow employees.</w:t>
      </w:r>
      <w:r w:rsidR="00E33F99" w:rsidRPr="00FB186A">
        <w:rPr>
          <w:rFonts w:asciiTheme="minorHAnsi" w:eastAsia="Times New Roman" w:hAnsiTheme="minorHAnsi" w:cs="Arial"/>
        </w:rPr>
        <w:t xml:space="preserve">  Any staff member at the Houston Zoo can apply for funding to conduct conservation research or education.  The applications go through a review process by the Staff Conservation Fund Committee.  I applied for a grant from the Staff Conservation Fund to create a travel kit that could be used for events to raise awareness of the Attwater’s Prairie Chicken.  </w:t>
      </w:r>
    </w:p>
    <w:p w:rsidR="0045275C" w:rsidRPr="00FB186A" w:rsidRDefault="00E33F99" w:rsidP="00E33F99">
      <w:pPr>
        <w:rPr>
          <w:rFonts w:asciiTheme="minorHAnsi" w:eastAsia="Times New Roman" w:hAnsiTheme="minorHAnsi" w:cs="Times New Roman"/>
        </w:rPr>
      </w:pPr>
      <w:r w:rsidRPr="00FB186A">
        <w:rPr>
          <w:rFonts w:asciiTheme="minorHAnsi" w:eastAsia="Times New Roman" w:hAnsiTheme="minorHAnsi" w:cs="Arial"/>
        </w:rPr>
        <w:t xml:space="preserve">I wanted to create a kit that included engaging materials that are interactive, and move away from using brochures and still photos.  I also envisioned having a variety of items that could appeal to both children </w:t>
      </w:r>
      <w:r w:rsidRPr="00FB186A">
        <w:rPr>
          <w:rFonts w:asciiTheme="minorHAnsi" w:eastAsia="Times New Roman" w:hAnsiTheme="minorHAnsi" w:cs="Arial"/>
        </w:rPr>
        <w:lastRenderedPageBreak/>
        <w:t xml:space="preserve">and adults.  </w:t>
      </w:r>
      <w:r w:rsidR="0029009D" w:rsidRPr="00FB186A">
        <w:rPr>
          <w:rFonts w:asciiTheme="minorHAnsi" w:eastAsia="Times New Roman" w:hAnsiTheme="minorHAnsi" w:cs="Arial"/>
        </w:rPr>
        <w:t xml:space="preserve">The items in the travel kit only cost about $550.  This is a very small expense to pay for the impact it can create.  </w:t>
      </w:r>
      <w:r w:rsidRPr="00FB186A">
        <w:rPr>
          <w:rFonts w:asciiTheme="minorHAnsi" w:eastAsia="Times New Roman" w:hAnsiTheme="minorHAnsi" w:cs="Arial"/>
        </w:rPr>
        <w:t>The following items were purchased or made for the travel kit:</w:t>
      </w:r>
    </w:p>
    <w:p w:rsidR="00F45156" w:rsidRPr="00FB186A" w:rsidRDefault="00F45156" w:rsidP="00F45156">
      <w:pPr>
        <w:pStyle w:val="ListParagraph"/>
        <w:numPr>
          <w:ilvl w:val="0"/>
          <w:numId w:val="1"/>
        </w:numPr>
        <w:spacing w:after="0" w:line="240" w:lineRule="auto"/>
        <w:rPr>
          <w:rFonts w:asciiTheme="minorHAnsi" w:eastAsia="Times New Roman" w:hAnsiTheme="minorHAnsi" w:cs="Arial"/>
        </w:rPr>
      </w:pPr>
      <w:r w:rsidRPr="00FB186A">
        <w:rPr>
          <w:rFonts w:asciiTheme="minorHAnsi" w:eastAsia="Times New Roman" w:hAnsiTheme="minorHAnsi" w:cs="Arial"/>
        </w:rPr>
        <w:t xml:space="preserve">A mock up egg candler, with plastic eggs </w:t>
      </w:r>
    </w:p>
    <w:p w:rsidR="0045275C" w:rsidRPr="00FB186A" w:rsidRDefault="00F45156" w:rsidP="00E33F99">
      <w:pPr>
        <w:pStyle w:val="ListParagraph"/>
        <w:numPr>
          <w:ilvl w:val="1"/>
          <w:numId w:val="1"/>
        </w:numPr>
        <w:spacing w:after="0" w:line="240" w:lineRule="auto"/>
        <w:rPr>
          <w:rFonts w:asciiTheme="minorHAnsi" w:eastAsia="Times New Roman" w:hAnsiTheme="minorHAnsi" w:cs="Arial"/>
        </w:rPr>
      </w:pPr>
      <w:r w:rsidRPr="00FB186A">
        <w:rPr>
          <w:rFonts w:asciiTheme="minorHAnsi" w:eastAsia="Times New Roman" w:hAnsiTheme="minorHAnsi" w:cs="Arial"/>
        </w:rPr>
        <w:t xml:space="preserve">There </w:t>
      </w:r>
      <w:r w:rsidR="00E33F99" w:rsidRPr="00FB186A">
        <w:rPr>
          <w:rFonts w:asciiTheme="minorHAnsi" w:eastAsia="Times New Roman" w:hAnsiTheme="minorHAnsi" w:cs="Arial"/>
        </w:rPr>
        <w:t>are</w:t>
      </w:r>
      <w:r w:rsidRPr="00FB186A">
        <w:rPr>
          <w:rFonts w:asciiTheme="minorHAnsi" w:eastAsia="Times New Roman" w:hAnsiTheme="minorHAnsi" w:cs="Arial"/>
        </w:rPr>
        <w:t xml:space="preserve"> a cou</w:t>
      </w:r>
      <w:r w:rsidR="00E33F99" w:rsidRPr="00FB186A">
        <w:rPr>
          <w:rFonts w:asciiTheme="minorHAnsi" w:eastAsia="Times New Roman" w:hAnsiTheme="minorHAnsi" w:cs="Arial"/>
        </w:rPr>
        <w:t>ple of plastic eggs, one with an “embryo”</w:t>
      </w:r>
      <w:r w:rsidRPr="00FB186A">
        <w:rPr>
          <w:rFonts w:asciiTheme="minorHAnsi" w:eastAsia="Times New Roman" w:hAnsiTheme="minorHAnsi" w:cs="Arial"/>
        </w:rPr>
        <w:t xml:space="preserve"> inside and one without</w:t>
      </w:r>
    </w:p>
    <w:p w:rsidR="00E33F99" w:rsidRPr="00FB186A" w:rsidRDefault="00E33F99" w:rsidP="00E33F99">
      <w:pPr>
        <w:pStyle w:val="ListParagraph"/>
        <w:spacing w:after="0" w:line="240" w:lineRule="auto"/>
        <w:ind w:left="1440"/>
        <w:rPr>
          <w:rFonts w:asciiTheme="minorHAnsi" w:eastAsia="Times New Roman" w:hAnsiTheme="minorHAnsi" w:cs="Arial"/>
        </w:rPr>
      </w:pPr>
    </w:p>
    <w:p w:rsidR="00F45156" w:rsidRPr="00FB186A" w:rsidRDefault="00F45156" w:rsidP="00F45156">
      <w:pPr>
        <w:pStyle w:val="ListParagraph"/>
        <w:numPr>
          <w:ilvl w:val="0"/>
          <w:numId w:val="1"/>
        </w:numPr>
        <w:spacing w:after="0" w:line="240" w:lineRule="auto"/>
        <w:rPr>
          <w:rFonts w:asciiTheme="minorHAnsi" w:eastAsia="Times New Roman" w:hAnsiTheme="minorHAnsi" w:cs="Times New Roman"/>
        </w:rPr>
      </w:pPr>
      <w:r w:rsidRPr="00FB186A">
        <w:rPr>
          <w:rFonts w:asciiTheme="minorHAnsi" w:eastAsia="Times New Roman" w:hAnsiTheme="minorHAnsi" w:cs="Arial"/>
        </w:rPr>
        <w:t>A mock up egg transport cooler with plastic eggs</w:t>
      </w:r>
    </w:p>
    <w:p w:rsidR="0045275C" w:rsidRPr="00FB186A" w:rsidRDefault="0045275C" w:rsidP="0045275C">
      <w:pPr>
        <w:pStyle w:val="ListParagraph"/>
        <w:spacing w:after="0" w:line="240" w:lineRule="auto"/>
        <w:ind w:left="1440"/>
        <w:rPr>
          <w:rFonts w:asciiTheme="minorHAnsi" w:eastAsia="Times New Roman" w:hAnsiTheme="minorHAnsi" w:cs="Times New Roman"/>
        </w:rPr>
      </w:pPr>
    </w:p>
    <w:p w:rsidR="00F45156" w:rsidRPr="00FB186A" w:rsidRDefault="00F45156" w:rsidP="00F45156">
      <w:pPr>
        <w:pStyle w:val="ListParagraph"/>
        <w:numPr>
          <w:ilvl w:val="0"/>
          <w:numId w:val="1"/>
        </w:numPr>
        <w:spacing w:after="0" w:line="240" w:lineRule="auto"/>
        <w:rPr>
          <w:rFonts w:asciiTheme="minorHAnsi" w:eastAsia="Times New Roman" w:hAnsiTheme="minorHAnsi" w:cs="Times New Roman"/>
        </w:rPr>
      </w:pPr>
      <w:r w:rsidRPr="00FB186A">
        <w:rPr>
          <w:rFonts w:asciiTheme="minorHAnsi" w:eastAsia="Times New Roman" w:hAnsiTheme="minorHAnsi" w:cs="Arial"/>
        </w:rPr>
        <w:t>A shadow box with feathers or a nest</w:t>
      </w:r>
    </w:p>
    <w:p w:rsidR="0045275C" w:rsidRPr="00FB186A" w:rsidRDefault="0045275C" w:rsidP="0045275C">
      <w:pPr>
        <w:pStyle w:val="ListParagraph"/>
        <w:spacing w:after="0" w:line="240" w:lineRule="auto"/>
        <w:ind w:left="1440"/>
        <w:rPr>
          <w:rFonts w:asciiTheme="minorHAnsi" w:eastAsia="Times New Roman" w:hAnsiTheme="minorHAnsi" w:cs="Times New Roman"/>
        </w:rPr>
      </w:pPr>
    </w:p>
    <w:p w:rsidR="00F45156" w:rsidRPr="00FB186A" w:rsidRDefault="00F45156" w:rsidP="00F45156">
      <w:pPr>
        <w:pStyle w:val="ListParagraph"/>
        <w:numPr>
          <w:ilvl w:val="0"/>
          <w:numId w:val="1"/>
        </w:numPr>
        <w:spacing w:after="0" w:line="240" w:lineRule="auto"/>
        <w:rPr>
          <w:rFonts w:asciiTheme="minorHAnsi" w:eastAsia="Times New Roman" w:hAnsiTheme="minorHAnsi" w:cs="Times New Roman"/>
        </w:rPr>
      </w:pPr>
      <w:r w:rsidRPr="00FB186A">
        <w:rPr>
          <w:rFonts w:asciiTheme="minorHAnsi" w:eastAsia="Times New Roman" w:hAnsiTheme="minorHAnsi" w:cs="Arial"/>
        </w:rPr>
        <w:t>A digital photo frame to have a slide show of APCs</w:t>
      </w:r>
    </w:p>
    <w:p w:rsidR="00F45156" w:rsidRPr="00FB186A" w:rsidRDefault="00F45156" w:rsidP="00F45156">
      <w:pPr>
        <w:pStyle w:val="ListParagraph"/>
        <w:numPr>
          <w:ilvl w:val="1"/>
          <w:numId w:val="1"/>
        </w:numPr>
        <w:spacing w:after="0" w:line="240" w:lineRule="auto"/>
        <w:rPr>
          <w:rFonts w:asciiTheme="minorHAnsi" w:eastAsia="Times New Roman" w:hAnsiTheme="minorHAnsi" w:cs="Times New Roman"/>
        </w:rPr>
      </w:pPr>
      <w:r w:rsidRPr="00FB186A">
        <w:rPr>
          <w:rFonts w:asciiTheme="minorHAnsi" w:eastAsia="Times New Roman" w:hAnsiTheme="minorHAnsi" w:cs="Arial"/>
        </w:rPr>
        <w:t>This include</w:t>
      </w:r>
      <w:r w:rsidR="00CE1967" w:rsidRPr="00FB186A">
        <w:rPr>
          <w:rFonts w:asciiTheme="minorHAnsi" w:eastAsia="Times New Roman" w:hAnsiTheme="minorHAnsi" w:cs="Arial"/>
        </w:rPr>
        <w:t>s</w:t>
      </w:r>
      <w:r w:rsidRPr="00FB186A">
        <w:rPr>
          <w:rFonts w:asciiTheme="minorHAnsi" w:eastAsia="Times New Roman" w:hAnsiTheme="minorHAnsi" w:cs="Arial"/>
        </w:rPr>
        <w:t xml:space="preserve"> a power point presentation of the recovery efforts by the Houston Zoo</w:t>
      </w:r>
    </w:p>
    <w:p w:rsidR="00426AF6" w:rsidRPr="00FB186A" w:rsidRDefault="00426AF6" w:rsidP="00426AF6">
      <w:pPr>
        <w:spacing w:after="0" w:line="240" w:lineRule="auto"/>
        <w:rPr>
          <w:rFonts w:asciiTheme="minorHAnsi" w:eastAsia="Times New Roman" w:hAnsiTheme="minorHAnsi" w:cs="Times New Roman"/>
        </w:rPr>
      </w:pPr>
    </w:p>
    <w:p w:rsidR="00CE1967" w:rsidRPr="00FB186A" w:rsidRDefault="00CE1967" w:rsidP="00CE1967">
      <w:pPr>
        <w:pStyle w:val="ListParagraph"/>
        <w:spacing w:after="0" w:line="240" w:lineRule="auto"/>
        <w:rPr>
          <w:rFonts w:asciiTheme="minorHAnsi" w:eastAsia="Times New Roman" w:hAnsiTheme="minorHAnsi" w:cs="Arial"/>
        </w:rPr>
      </w:pPr>
    </w:p>
    <w:p w:rsidR="0075323B" w:rsidRDefault="00426AF6" w:rsidP="0039734D">
      <w:pPr>
        <w:pStyle w:val="ListParagraph"/>
        <w:spacing w:after="0" w:line="240" w:lineRule="auto"/>
        <w:ind w:left="0"/>
        <w:rPr>
          <w:rFonts w:asciiTheme="minorHAnsi" w:eastAsia="Times New Roman" w:hAnsiTheme="minorHAnsi" w:cs="Arial"/>
        </w:rPr>
      </w:pPr>
      <w:r w:rsidRPr="00FB186A">
        <w:rPr>
          <w:rFonts w:asciiTheme="minorHAnsi" w:eastAsia="Times New Roman" w:hAnsiTheme="minorHAnsi" w:cs="Arial"/>
        </w:rPr>
        <w:t>Th</w:t>
      </w:r>
      <w:r w:rsidR="0039734D" w:rsidRPr="00FB186A">
        <w:rPr>
          <w:rFonts w:asciiTheme="minorHAnsi" w:eastAsia="Times New Roman" w:hAnsiTheme="minorHAnsi" w:cs="Arial"/>
        </w:rPr>
        <w:t>e egg candler serves as a hands-</w:t>
      </w:r>
      <w:r w:rsidRPr="00FB186A">
        <w:rPr>
          <w:rFonts w:asciiTheme="minorHAnsi" w:eastAsia="Times New Roman" w:hAnsiTheme="minorHAnsi" w:cs="Arial"/>
        </w:rPr>
        <w:t xml:space="preserve">on demonstration of how we look at APC eggs in order to determine </w:t>
      </w:r>
      <w:r w:rsidR="0039734D" w:rsidRPr="00FB186A">
        <w:rPr>
          <w:rFonts w:asciiTheme="minorHAnsi" w:eastAsia="Times New Roman" w:hAnsiTheme="minorHAnsi" w:cs="Arial"/>
        </w:rPr>
        <w:t xml:space="preserve">fertility and monitor the development of the embryo.  The mock transport cooler is eye catching and serves as a speaking point to teach the public about our breeding facility at NASA’s Johnson Space Center.  It also demonstrates how we safely transport eggs to the zoo from wild nests.  The shadow box of feathers gives the public an opportunity to see something up close and real; this aids in connecting them to the Attwater’s. The digital frame is better than traditional still photographs because it is visually appealing and it can be updated at any time.  Moreover, I can add text that explains what is occurring in the photos. </w:t>
      </w:r>
    </w:p>
    <w:p w:rsidR="00321500" w:rsidRDefault="00321500" w:rsidP="0039734D">
      <w:pPr>
        <w:pStyle w:val="ListParagraph"/>
        <w:spacing w:after="0" w:line="240" w:lineRule="auto"/>
        <w:ind w:left="0"/>
        <w:rPr>
          <w:rFonts w:asciiTheme="minorHAnsi" w:eastAsia="Times New Roman" w:hAnsiTheme="minorHAnsi" w:cs="Arial"/>
        </w:rPr>
      </w:pPr>
    </w:p>
    <w:p w:rsidR="00426AF6" w:rsidRPr="00FB186A" w:rsidRDefault="0075323B" w:rsidP="00321500">
      <w:pPr>
        <w:pStyle w:val="ListParagraph"/>
        <w:spacing w:after="0" w:line="240" w:lineRule="auto"/>
        <w:ind w:left="0"/>
        <w:jc w:val="center"/>
        <w:rPr>
          <w:rFonts w:asciiTheme="minorHAnsi" w:eastAsia="Times New Roman" w:hAnsiTheme="minorHAnsi" w:cs="Times New Roman"/>
        </w:rPr>
      </w:pPr>
      <w:r>
        <w:rPr>
          <w:rFonts w:asciiTheme="minorHAnsi" w:eastAsia="Times New Roman" w:hAnsiTheme="minorHAnsi" w:cs="Times New Roman"/>
          <w:noProof/>
        </w:rPr>
        <w:drawing>
          <wp:inline distT="0" distB="0" distL="0" distR="0" wp14:anchorId="1173FF69" wp14:editId="2A1A1492">
            <wp:extent cx="4055757" cy="244602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59353" cy="2448188"/>
                    </a:xfrm>
                    <a:prstGeom prst="rect">
                      <a:avLst/>
                    </a:prstGeom>
                  </pic:spPr>
                </pic:pic>
              </a:graphicData>
            </a:graphic>
          </wp:inline>
        </w:drawing>
      </w:r>
    </w:p>
    <w:p w:rsidR="00CE1967" w:rsidRPr="00FB186A" w:rsidRDefault="00CE1967" w:rsidP="00CE1967">
      <w:pPr>
        <w:pStyle w:val="ListParagraph"/>
        <w:spacing w:after="0" w:line="240" w:lineRule="auto"/>
        <w:rPr>
          <w:rFonts w:asciiTheme="minorHAnsi" w:eastAsia="Times New Roman" w:hAnsiTheme="minorHAnsi" w:cs="Arial"/>
        </w:rPr>
      </w:pPr>
    </w:p>
    <w:p w:rsidR="00CE1967" w:rsidRPr="00FB186A" w:rsidRDefault="00CE1967" w:rsidP="00426AF6">
      <w:pPr>
        <w:pStyle w:val="ListParagraph"/>
        <w:spacing w:after="0" w:line="240" w:lineRule="auto"/>
        <w:ind w:left="0"/>
        <w:rPr>
          <w:rFonts w:asciiTheme="minorHAnsi" w:eastAsia="Times New Roman" w:hAnsiTheme="minorHAnsi" w:cs="Arial"/>
        </w:rPr>
      </w:pPr>
      <w:r w:rsidRPr="00FB186A">
        <w:rPr>
          <w:rFonts w:asciiTheme="minorHAnsi" w:eastAsia="Times New Roman" w:hAnsiTheme="minorHAnsi" w:cs="Arial"/>
        </w:rPr>
        <w:t xml:space="preserve">There are </w:t>
      </w:r>
      <w:r w:rsidR="00426AF6" w:rsidRPr="00FB186A">
        <w:rPr>
          <w:rFonts w:asciiTheme="minorHAnsi" w:eastAsia="Times New Roman" w:hAnsiTheme="minorHAnsi" w:cs="Arial"/>
        </w:rPr>
        <w:t>further items that will be added to the Attwater’s Prair</w:t>
      </w:r>
      <w:r w:rsidR="0029009D" w:rsidRPr="00FB186A">
        <w:rPr>
          <w:rFonts w:asciiTheme="minorHAnsi" w:eastAsia="Times New Roman" w:hAnsiTheme="minorHAnsi" w:cs="Arial"/>
        </w:rPr>
        <w:t>i</w:t>
      </w:r>
      <w:r w:rsidR="00426AF6" w:rsidRPr="00FB186A">
        <w:rPr>
          <w:rFonts w:asciiTheme="minorHAnsi" w:eastAsia="Times New Roman" w:hAnsiTheme="minorHAnsi" w:cs="Arial"/>
        </w:rPr>
        <w:t>e Chicken kit including:</w:t>
      </w:r>
    </w:p>
    <w:p w:rsidR="0029009D" w:rsidRPr="00FB186A" w:rsidRDefault="0029009D" w:rsidP="00426AF6">
      <w:pPr>
        <w:pStyle w:val="ListParagraph"/>
        <w:spacing w:after="0" w:line="240" w:lineRule="auto"/>
        <w:ind w:left="0"/>
        <w:rPr>
          <w:rFonts w:asciiTheme="minorHAnsi" w:eastAsia="Times New Roman" w:hAnsiTheme="minorHAnsi" w:cs="Arial"/>
        </w:rPr>
      </w:pPr>
    </w:p>
    <w:p w:rsidR="00F45156" w:rsidRPr="00FB186A" w:rsidRDefault="00F45156" w:rsidP="00F45156">
      <w:pPr>
        <w:pStyle w:val="ListParagraph"/>
        <w:numPr>
          <w:ilvl w:val="0"/>
          <w:numId w:val="1"/>
        </w:numPr>
        <w:spacing w:after="0" w:line="240" w:lineRule="auto"/>
        <w:rPr>
          <w:rFonts w:asciiTheme="minorHAnsi" w:eastAsia="Times New Roman" w:hAnsiTheme="minorHAnsi" w:cs="Arial"/>
        </w:rPr>
      </w:pPr>
      <w:r w:rsidRPr="00FB186A">
        <w:rPr>
          <w:rFonts w:asciiTheme="minorHAnsi" w:eastAsia="Times New Roman" w:hAnsiTheme="minorHAnsi" w:cs="Arial"/>
        </w:rPr>
        <w:t xml:space="preserve">A chick life cycle exploration kit, a set of eggs with the different embryonic </w:t>
      </w:r>
      <w:r w:rsidR="00426AF6" w:rsidRPr="00FB186A">
        <w:rPr>
          <w:rFonts w:asciiTheme="minorHAnsi" w:eastAsia="Times New Roman" w:hAnsiTheme="minorHAnsi" w:cs="Arial"/>
        </w:rPr>
        <w:t>stages</w:t>
      </w:r>
    </w:p>
    <w:p w:rsidR="0045275C" w:rsidRPr="00FB186A" w:rsidRDefault="0045275C" w:rsidP="0045275C">
      <w:pPr>
        <w:pStyle w:val="ListParagraph"/>
        <w:spacing w:after="0" w:line="240" w:lineRule="auto"/>
        <w:ind w:left="1440"/>
        <w:rPr>
          <w:rFonts w:asciiTheme="minorHAnsi" w:eastAsia="Times New Roman" w:hAnsiTheme="minorHAnsi" w:cs="Arial"/>
        </w:rPr>
      </w:pPr>
    </w:p>
    <w:p w:rsidR="00F45156" w:rsidRPr="00FB186A" w:rsidRDefault="00F45156" w:rsidP="00F45156">
      <w:pPr>
        <w:pStyle w:val="ListParagraph"/>
        <w:numPr>
          <w:ilvl w:val="0"/>
          <w:numId w:val="1"/>
        </w:numPr>
        <w:spacing w:after="0" w:line="240" w:lineRule="auto"/>
        <w:rPr>
          <w:rFonts w:asciiTheme="minorHAnsi" w:eastAsia="Times New Roman" w:hAnsiTheme="minorHAnsi" w:cs="Times New Roman"/>
        </w:rPr>
      </w:pPr>
      <w:r w:rsidRPr="00FB186A">
        <w:rPr>
          <w:rFonts w:asciiTheme="minorHAnsi" w:eastAsia="Times New Roman" w:hAnsiTheme="minorHAnsi" w:cs="Arial"/>
        </w:rPr>
        <w:t>A domestic chicken replica skull</w:t>
      </w:r>
    </w:p>
    <w:p w:rsidR="0045275C" w:rsidRPr="00FB186A" w:rsidRDefault="0045275C" w:rsidP="0045275C">
      <w:pPr>
        <w:pStyle w:val="ListParagraph"/>
        <w:spacing w:after="0" w:line="240" w:lineRule="auto"/>
        <w:ind w:left="1440"/>
        <w:rPr>
          <w:rFonts w:asciiTheme="minorHAnsi" w:eastAsia="Times New Roman" w:hAnsiTheme="minorHAnsi" w:cs="Times New Roman"/>
        </w:rPr>
      </w:pPr>
    </w:p>
    <w:p w:rsidR="0045275C" w:rsidRPr="00FB186A" w:rsidRDefault="00F45156" w:rsidP="00F45156">
      <w:pPr>
        <w:pStyle w:val="ListParagraph"/>
        <w:numPr>
          <w:ilvl w:val="0"/>
          <w:numId w:val="1"/>
        </w:numPr>
        <w:spacing w:after="0" w:line="240" w:lineRule="auto"/>
        <w:rPr>
          <w:rFonts w:asciiTheme="minorHAnsi" w:eastAsia="Times New Roman" w:hAnsiTheme="minorHAnsi" w:cs="Times New Roman"/>
        </w:rPr>
      </w:pPr>
      <w:r w:rsidRPr="00FB186A">
        <w:rPr>
          <w:rFonts w:asciiTheme="minorHAnsi" w:eastAsia="Times New Roman" w:hAnsiTheme="minorHAnsi" w:cs="Arial"/>
        </w:rPr>
        <w:t xml:space="preserve">Window decals </w:t>
      </w:r>
      <w:r w:rsidR="00426AF6" w:rsidRPr="00FB186A">
        <w:rPr>
          <w:rFonts w:asciiTheme="minorHAnsi" w:eastAsia="Times New Roman" w:hAnsiTheme="minorHAnsi" w:cs="Arial"/>
        </w:rPr>
        <w:t xml:space="preserve">and bracelets </w:t>
      </w:r>
      <w:r w:rsidRPr="00FB186A">
        <w:rPr>
          <w:rFonts w:asciiTheme="minorHAnsi" w:eastAsia="Times New Roman" w:hAnsiTheme="minorHAnsi" w:cs="Arial"/>
        </w:rPr>
        <w:t>to sell</w:t>
      </w:r>
    </w:p>
    <w:p w:rsidR="0045275C" w:rsidRPr="00FB186A" w:rsidRDefault="0045275C" w:rsidP="0045275C">
      <w:pPr>
        <w:pStyle w:val="ListParagraph"/>
        <w:spacing w:after="0" w:line="240" w:lineRule="auto"/>
        <w:ind w:left="1440"/>
        <w:rPr>
          <w:rFonts w:asciiTheme="minorHAnsi" w:eastAsia="Times New Roman" w:hAnsiTheme="minorHAnsi" w:cs="Times New Roman"/>
        </w:rPr>
      </w:pPr>
    </w:p>
    <w:p w:rsidR="00F45156" w:rsidRPr="00FB186A" w:rsidRDefault="00F45156" w:rsidP="00F45156">
      <w:pPr>
        <w:pStyle w:val="ListParagraph"/>
        <w:numPr>
          <w:ilvl w:val="0"/>
          <w:numId w:val="1"/>
        </w:numPr>
        <w:spacing w:after="0" w:line="240" w:lineRule="auto"/>
        <w:rPr>
          <w:rFonts w:asciiTheme="minorHAnsi" w:eastAsia="Times New Roman" w:hAnsiTheme="minorHAnsi" w:cs="Times New Roman"/>
        </w:rPr>
      </w:pPr>
      <w:r w:rsidRPr="00FB186A">
        <w:rPr>
          <w:rFonts w:asciiTheme="minorHAnsi" w:eastAsia="Times New Roman" w:hAnsiTheme="minorHAnsi" w:cs="Arial"/>
        </w:rPr>
        <w:t>APC tattoos</w:t>
      </w:r>
    </w:p>
    <w:p w:rsidR="0045275C" w:rsidRPr="00FB186A" w:rsidRDefault="0045275C" w:rsidP="0045275C">
      <w:pPr>
        <w:spacing w:after="0" w:line="240" w:lineRule="auto"/>
        <w:rPr>
          <w:rFonts w:asciiTheme="minorHAnsi" w:eastAsia="Times New Roman" w:hAnsiTheme="minorHAnsi" w:cs="Times New Roman"/>
        </w:rPr>
      </w:pPr>
    </w:p>
    <w:p w:rsidR="00E33F99" w:rsidRPr="00FB186A" w:rsidRDefault="0039734D" w:rsidP="0029009D">
      <w:pPr>
        <w:pStyle w:val="ListParagraph"/>
        <w:spacing w:after="0" w:line="240" w:lineRule="auto"/>
        <w:ind w:left="0"/>
        <w:rPr>
          <w:rFonts w:asciiTheme="minorHAnsi" w:eastAsia="Times New Roman" w:hAnsiTheme="minorHAnsi" w:cs="Arial"/>
        </w:rPr>
      </w:pPr>
      <w:r w:rsidRPr="00FB186A">
        <w:rPr>
          <w:rFonts w:asciiTheme="minorHAnsi" w:eastAsia="Times New Roman" w:hAnsiTheme="minorHAnsi" w:cs="Times New Roman"/>
        </w:rPr>
        <w:t>The life cycle exploration kit is something that both kids and adults will be fascinated by.  They will be a</w:t>
      </w:r>
      <w:r w:rsidR="0029009D" w:rsidRPr="00FB186A">
        <w:rPr>
          <w:rFonts w:asciiTheme="minorHAnsi" w:eastAsia="Times New Roman" w:hAnsiTheme="minorHAnsi" w:cs="Times New Roman"/>
        </w:rPr>
        <w:t>ble to see how the chick develops</w:t>
      </w:r>
      <w:r w:rsidRPr="00FB186A">
        <w:rPr>
          <w:rFonts w:asciiTheme="minorHAnsi" w:eastAsia="Times New Roman" w:hAnsiTheme="minorHAnsi" w:cs="Times New Roman"/>
        </w:rPr>
        <w:t xml:space="preserve"> as it grows in the egg.  The skull, while not an APC, will portray </w:t>
      </w:r>
      <w:r w:rsidR="00E33F99" w:rsidRPr="00FB186A">
        <w:rPr>
          <w:rFonts w:asciiTheme="minorHAnsi" w:eastAsia="Times New Roman" w:hAnsiTheme="minorHAnsi" w:cs="Arial"/>
        </w:rPr>
        <w:t xml:space="preserve">the approximate size, shape, </w:t>
      </w:r>
      <w:r w:rsidR="0029009D" w:rsidRPr="00FB186A">
        <w:rPr>
          <w:rFonts w:asciiTheme="minorHAnsi" w:eastAsia="Times New Roman" w:hAnsiTheme="minorHAnsi" w:cs="Arial"/>
        </w:rPr>
        <w:t>etc.</w:t>
      </w:r>
      <w:r w:rsidR="00E33F99" w:rsidRPr="00FB186A">
        <w:rPr>
          <w:rFonts w:asciiTheme="minorHAnsi" w:eastAsia="Times New Roman" w:hAnsiTheme="minorHAnsi" w:cs="Arial"/>
        </w:rPr>
        <w:t xml:space="preserve"> of the birds</w:t>
      </w:r>
      <w:r w:rsidRPr="00FB186A">
        <w:rPr>
          <w:rFonts w:asciiTheme="minorHAnsi" w:eastAsia="Times New Roman" w:hAnsiTheme="minorHAnsi" w:cs="Arial"/>
        </w:rPr>
        <w:t>.  T</w:t>
      </w:r>
      <w:r w:rsidR="0029009D" w:rsidRPr="00FB186A">
        <w:rPr>
          <w:rFonts w:asciiTheme="minorHAnsi" w:eastAsia="Times New Roman" w:hAnsiTheme="minorHAnsi" w:cs="Arial"/>
        </w:rPr>
        <w:t xml:space="preserve">he decals and bracelets will benefit the </w:t>
      </w:r>
      <w:r w:rsidR="00E33F99" w:rsidRPr="00FB186A">
        <w:rPr>
          <w:rFonts w:asciiTheme="minorHAnsi" w:eastAsia="Times New Roman" w:hAnsiTheme="minorHAnsi" w:cs="Arial"/>
        </w:rPr>
        <w:t>Adopt an APC program, a fund run by Texas Parks and Wildlife</w:t>
      </w:r>
      <w:r w:rsidR="0029009D" w:rsidRPr="00FB186A">
        <w:rPr>
          <w:rFonts w:asciiTheme="minorHAnsi" w:eastAsia="Times New Roman" w:hAnsiTheme="minorHAnsi" w:cs="Arial"/>
        </w:rPr>
        <w:t xml:space="preserve">.  These items will be an affordable way for anyone to help with the recovery efforts.  These items will also create a relationship between that individual and the APC program; furthermore, other people will ask them about these items and they will spread the word about these birds and why they are important.  The temporary tattoos are another fun way to engage children and help them remember what they have learned.  </w:t>
      </w:r>
      <w:r w:rsidR="00E33F99" w:rsidRPr="00FB186A">
        <w:rPr>
          <w:rFonts w:asciiTheme="minorHAnsi" w:eastAsia="Times New Roman" w:hAnsiTheme="minorHAnsi" w:cs="Arial"/>
        </w:rPr>
        <w:t xml:space="preserve">Kids will often show off their tattoo and tell people about the birds, </w:t>
      </w:r>
      <w:r w:rsidR="0029009D" w:rsidRPr="00FB186A">
        <w:rPr>
          <w:rFonts w:asciiTheme="minorHAnsi" w:eastAsia="Times New Roman" w:hAnsiTheme="minorHAnsi" w:cs="Arial"/>
        </w:rPr>
        <w:t xml:space="preserve">also </w:t>
      </w:r>
      <w:r w:rsidR="00E33F99" w:rsidRPr="00FB186A">
        <w:rPr>
          <w:rFonts w:asciiTheme="minorHAnsi" w:eastAsia="Times New Roman" w:hAnsiTheme="minorHAnsi" w:cs="Arial"/>
        </w:rPr>
        <w:t>spreading the message to even more people</w:t>
      </w:r>
      <w:r w:rsidR="0029009D" w:rsidRPr="00FB186A">
        <w:rPr>
          <w:rFonts w:asciiTheme="minorHAnsi" w:eastAsia="Times New Roman" w:hAnsiTheme="minorHAnsi" w:cs="Arial"/>
        </w:rPr>
        <w:t>.</w:t>
      </w:r>
    </w:p>
    <w:p w:rsidR="0029009D" w:rsidRPr="00FB186A" w:rsidRDefault="0029009D" w:rsidP="0029009D">
      <w:pPr>
        <w:pStyle w:val="ListParagraph"/>
        <w:spacing w:after="0" w:line="240" w:lineRule="auto"/>
        <w:ind w:left="0"/>
        <w:rPr>
          <w:rFonts w:asciiTheme="minorHAnsi" w:eastAsia="Times New Roman" w:hAnsiTheme="minorHAnsi" w:cs="Arial"/>
        </w:rPr>
      </w:pPr>
    </w:p>
    <w:p w:rsidR="0029009D" w:rsidRDefault="0029009D" w:rsidP="0029009D">
      <w:pPr>
        <w:pStyle w:val="ListParagraph"/>
        <w:spacing w:after="0" w:line="240" w:lineRule="auto"/>
        <w:ind w:left="0"/>
        <w:rPr>
          <w:rFonts w:asciiTheme="minorHAnsi" w:eastAsia="Times New Roman" w:hAnsiTheme="minorHAnsi" w:cs="Times New Roman"/>
        </w:rPr>
      </w:pPr>
      <w:r w:rsidRPr="00FB186A">
        <w:rPr>
          <w:rFonts w:asciiTheme="minorHAnsi" w:eastAsia="Times New Roman" w:hAnsiTheme="minorHAnsi" w:cs="Times New Roman"/>
        </w:rPr>
        <w:t xml:space="preserve">With the </w:t>
      </w:r>
      <w:r w:rsidR="00B507C4" w:rsidRPr="00FB186A">
        <w:rPr>
          <w:rFonts w:asciiTheme="minorHAnsi" w:eastAsia="Times New Roman" w:hAnsiTheme="minorHAnsi" w:cs="Times New Roman"/>
        </w:rPr>
        <w:t xml:space="preserve">determination of the Conservation Department and generosity </w:t>
      </w:r>
      <w:r w:rsidRPr="00FB186A">
        <w:rPr>
          <w:rFonts w:asciiTheme="minorHAnsi" w:eastAsia="Times New Roman" w:hAnsiTheme="minorHAnsi" w:cs="Times New Roman"/>
        </w:rPr>
        <w:t xml:space="preserve">from </w:t>
      </w:r>
      <w:r w:rsidR="00B507C4" w:rsidRPr="00FB186A">
        <w:rPr>
          <w:rFonts w:asciiTheme="minorHAnsi" w:eastAsia="Times New Roman" w:hAnsiTheme="minorHAnsi" w:cs="Times New Roman"/>
        </w:rPr>
        <w:t>our Graphics Department, I was able to create an informative banner display to go along with the travel kit.  This banner is compact, lightweight, and best of all; it is visually striking and informative when displayed.  It appeals to Texans to show their pride and come to the aid of a native animal in need.</w:t>
      </w:r>
    </w:p>
    <w:p w:rsidR="00FE6096" w:rsidRDefault="00FE6096" w:rsidP="0029009D">
      <w:pPr>
        <w:pStyle w:val="ListParagraph"/>
        <w:spacing w:after="0" w:line="240" w:lineRule="auto"/>
        <w:ind w:left="0"/>
        <w:rPr>
          <w:rFonts w:asciiTheme="minorHAnsi" w:eastAsia="Times New Roman" w:hAnsiTheme="minorHAnsi" w:cs="Times New Roman"/>
        </w:rPr>
      </w:pPr>
    </w:p>
    <w:p w:rsidR="00321500" w:rsidRDefault="00321500" w:rsidP="0029009D">
      <w:pPr>
        <w:pStyle w:val="ListParagraph"/>
        <w:spacing w:after="0" w:line="240" w:lineRule="auto"/>
        <w:ind w:left="0"/>
        <w:rPr>
          <w:rFonts w:asciiTheme="minorHAnsi" w:eastAsia="Times New Roman" w:hAnsiTheme="minorHAnsi" w:cs="Times New Roman"/>
        </w:rPr>
      </w:pPr>
    </w:p>
    <w:p w:rsidR="00321500" w:rsidRPr="00FB186A" w:rsidRDefault="00321500" w:rsidP="00321500">
      <w:pPr>
        <w:pStyle w:val="ListParagraph"/>
        <w:spacing w:after="0" w:line="240" w:lineRule="auto"/>
        <w:ind w:left="0"/>
        <w:jc w:val="center"/>
        <w:rPr>
          <w:rFonts w:asciiTheme="minorHAnsi" w:eastAsia="Times New Roman" w:hAnsiTheme="minorHAnsi" w:cs="Times New Roman"/>
        </w:rPr>
      </w:pPr>
      <w:r>
        <w:rPr>
          <w:rFonts w:asciiTheme="minorHAnsi" w:eastAsia="Times New Roman" w:hAnsiTheme="minorHAnsi" w:cs="Times New Roman"/>
          <w:noProof/>
        </w:rPr>
        <w:drawing>
          <wp:inline distT="0" distB="0" distL="0" distR="0">
            <wp:extent cx="3642360" cy="2674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a.jpg"/>
                    <pic:cNvPicPr/>
                  </pic:nvPicPr>
                  <pic:blipFill>
                    <a:blip r:embed="rId9">
                      <a:extLst>
                        <a:ext uri="{28A0092B-C50C-407E-A947-70E740481C1C}">
                          <a14:useLocalDpi xmlns:a14="http://schemas.microsoft.com/office/drawing/2010/main" val="0"/>
                        </a:ext>
                      </a:extLst>
                    </a:blip>
                    <a:stretch>
                      <a:fillRect/>
                    </a:stretch>
                  </pic:blipFill>
                  <pic:spPr>
                    <a:xfrm>
                      <a:off x="0" y="0"/>
                      <a:ext cx="3642360" cy="2674620"/>
                    </a:xfrm>
                    <a:prstGeom prst="rect">
                      <a:avLst/>
                    </a:prstGeom>
                  </pic:spPr>
                </pic:pic>
              </a:graphicData>
            </a:graphic>
          </wp:inline>
        </w:drawing>
      </w:r>
    </w:p>
    <w:p w:rsidR="00E33F99" w:rsidRPr="00FB186A" w:rsidRDefault="00E33F99" w:rsidP="00E33F99">
      <w:pPr>
        <w:spacing w:after="0" w:line="240" w:lineRule="auto"/>
        <w:rPr>
          <w:rFonts w:asciiTheme="minorHAnsi" w:eastAsia="Times New Roman" w:hAnsiTheme="minorHAnsi" w:cs="Times New Roman"/>
        </w:rPr>
      </w:pPr>
      <w:r w:rsidRPr="00FB186A">
        <w:rPr>
          <w:rFonts w:asciiTheme="minorHAnsi" w:eastAsia="Times New Roman" w:hAnsiTheme="minorHAnsi" w:cs="Times New Roman"/>
        </w:rPr>
        <w:t> </w:t>
      </w:r>
    </w:p>
    <w:p w:rsidR="00FE6096" w:rsidRDefault="00FE6096" w:rsidP="00FE6096">
      <w:pPr>
        <w:rPr>
          <w:rFonts w:asciiTheme="minorHAnsi" w:hAnsiTheme="minorHAnsi" w:cs="Arial"/>
        </w:rPr>
      </w:pPr>
    </w:p>
    <w:p w:rsidR="00FE6096" w:rsidRDefault="00B507C4" w:rsidP="00FE6096">
      <w:pPr>
        <w:rPr>
          <w:noProof/>
        </w:rPr>
      </w:pPr>
      <w:r w:rsidRPr="00FB186A">
        <w:rPr>
          <w:rFonts w:asciiTheme="minorHAnsi" w:hAnsiTheme="minorHAnsi" w:cs="Arial"/>
        </w:rPr>
        <w:t>Not only was an improved display needed to gain support for the Attwater’s Prairie Chicken, but we needed to better utilize the social media tools at our disposal.  Throughout the season, I wrote several blogs, we posted 3 to 4 times a week on Facebook, and we created a time-lapse video of chicks hatching for the Houston Zoo’s YouTube channel.</w:t>
      </w:r>
      <w:r w:rsidR="006C46E8" w:rsidRPr="00FB186A">
        <w:rPr>
          <w:rFonts w:asciiTheme="minorHAnsi" w:hAnsiTheme="minorHAnsi" w:cs="Arial"/>
        </w:rPr>
        <w:t xml:space="preserve">  The zoo Development team also created a donation campaign in the spring where the public could pay $50 to name a chick.  </w:t>
      </w:r>
      <w:r w:rsidR="00B60C59" w:rsidRPr="00FB186A">
        <w:rPr>
          <w:rFonts w:asciiTheme="minorHAnsi" w:hAnsiTheme="minorHAnsi" w:cs="Arial"/>
        </w:rPr>
        <w:t>These social media strategies produced a more informed public awareness about the Attwater’</w:t>
      </w:r>
      <w:r w:rsidR="00FB186A" w:rsidRPr="00FB186A">
        <w:rPr>
          <w:rFonts w:asciiTheme="minorHAnsi" w:hAnsiTheme="minorHAnsi" w:cs="Arial"/>
        </w:rPr>
        <w:t>s Prairie Chickens.</w:t>
      </w:r>
    </w:p>
    <w:p w:rsidR="00321500" w:rsidRDefault="00321500" w:rsidP="00E33F99">
      <w:pPr>
        <w:rPr>
          <w:rFonts w:asciiTheme="minorHAnsi" w:hAnsiTheme="minorHAnsi" w:cs="Arial"/>
          <w:b/>
        </w:rPr>
      </w:pPr>
      <w:r>
        <w:rPr>
          <w:noProof/>
        </w:rPr>
        <w:lastRenderedPageBreak/>
        <w:drawing>
          <wp:anchor distT="0" distB="0" distL="114300" distR="114300" simplePos="0" relativeHeight="251661312" behindDoc="0" locked="0" layoutInCell="1" allowOverlap="1">
            <wp:simplePos x="914400" y="914400"/>
            <wp:positionH relativeFrom="margin">
              <wp:align>left</wp:align>
            </wp:positionH>
            <wp:positionV relativeFrom="margin">
              <wp:align>bottom</wp:align>
            </wp:positionV>
            <wp:extent cx="3139440" cy="2430780"/>
            <wp:effectExtent l="0" t="0" r="381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7393" t="7065" r="18693" b="4957"/>
                    <a:stretch/>
                  </pic:blipFill>
                  <pic:spPr bwMode="auto">
                    <a:xfrm>
                      <a:off x="0" y="0"/>
                      <a:ext cx="3139440" cy="2430780"/>
                    </a:xfrm>
                    <a:prstGeom prst="rect">
                      <a:avLst/>
                    </a:prstGeom>
                    <a:ln>
                      <a:noFill/>
                    </a:ln>
                    <a:extLst>
                      <a:ext uri="{53640926-AAD7-44D8-BBD7-CCE9431645EC}">
                        <a14:shadowObscured xmlns:a14="http://schemas.microsoft.com/office/drawing/2010/main"/>
                      </a:ext>
                    </a:extLst>
                  </pic:spPr>
                </pic:pic>
              </a:graphicData>
            </a:graphic>
          </wp:anchor>
        </w:drawing>
      </w:r>
      <w:r w:rsidR="00FE6096">
        <w:rPr>
          <w:noProof/>
        </w:rPr>
        <w:drawing>
          <wp:anchor distT="0" distB="0" distL="114300" distR="114300" simplePos="0" relativeHeight="251662336" behindDoc="0" locked="0" layoutInCell="1" allowOverlap="1" wp14:anchorId="09460D2F" wp14:editId="5F7488B5">
            <wp:simplePos x="4175760" y="5577840"/>
            <wp:positionH relativeFrom="margin">
              <wp:align>right</wp:align>
            </wp:positionH>
            <wp:positionV relativeFrom="margin">
              <wp:align>bottom</wp:align>
            </wp:positionV>
            <wp:extent cx="2880360" cy="2438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2948" t="7294" r="38590" b="19772"/>
                    <a:stretch/>
                  </pic:blipFill>
                  <pic:spPr bwMode="auto">
                    <a:xfrm>
                      <a:off x="0" y="0"/>
                      <a:ext cx="2880360" cy="2438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C46E8" w:rsidRPr="00FB186A" w:rsidRDefault="006C46E8" w:rsidP="00E33F99">
      <w:pPr>
        <w:rPr>
          <w:rFonts w:asciiTheme="minorHAnsi" w:hAnsiTheme="minorHAnsi" w:cs="Arial"/>
          <w:b/>
        </w:rPr>
      </w:pPr>
      <w:r w:rsidRPr="00FB186A">
        <w:rPr>
          <w:rFonts w:asciiTheme="minorHAnsi" w:hAnsiTheme="minorHAnsi" w:cs="Arial"/>
          <w:b/>
        </w:rPr>
        <w:t>Conclusion</w:t>
      </w:r>
    </w:p>
    <w:p w:rsidR="0045275C" w:rsidRPr="00FB186A" w:rsidRDefault="006C46E8" w:rsidP="00B93CDE">
      <w:pPr>
        <w:rPr>
          <w:rFonts w:asciiTheme="minorHAnsi" w:hAnsiTheme="minorHAnsi" w:cs="Arial"/>
          <w:b/>
        </w:rPr>
      </w:pPr>
      <w:r w:rsidRPr="00FB186A">
        <w:rPr>
          <w:rFonts w:asciiTheme="minorHAnsi" w:hAnsiTheme="minorHAnsi" w:cs="Arial"/>
        </w:rPr>
        <w:t>The new travel kit has already been utilized several times in 2012 at a variety of events including a school fair, the Environmental Fair for NASA employees, and at lecture series presentation at the Houston Zoo.   At each of these events, members of the public were more inclined to</w:t>
      </w:r>
      <w:r w:rsidR="009914FA" w:rsidRPr="00FB186A">
        <w:rPr>
          <w:rFonts w:asciiTheme="minorHAnsi" w:hAnsiTheme="minorHAnsi" w:cs="Arial"/>
        </w:rPr>
        <w:t xml:space="preserve"> visit the display and</w:t>
      </w:r>
      <w:r w:rsidRPr="00FB186A">
        <w:rPr>
          <w:rFonts w:asciiTheme="minorHAnsi" w:hAnsiTheme="minorHAnsi" w:cs="Arial"/>
        </w:rPr>
        <w:t xml:space="preserve"> listen to the plight of the Attwater’s Prairie Chicken</w:t>
      </w:r>
      <w:r w:rsidR="009914FA" w:rsidRPr="00FB186A">
        <w:rPr>
          <w:rFonts w:asciiTheme="minorHAnsi" w:hAnsiTheme="minorHAnsi" w:cs="Arial"/>
        </w:rPr>
        <w:t xml:space="preserve">.  The interactive components generated an interest in this species and seemed to create more of an attachment to these birds. </w:t>
      </w:r>
      <w:r w:rsidRPr="00FB186A">
        <w:rPr>
          <w:rFonts w:asciiTheme="minorHAnsi" w:hAnsiTheme="minorHAnsi" w:cs="Arial"/>
        </w:rPr>
        <w:t xml:space="preserve">With the support and assistance from our Interactive Marketing, Graphics, and Conservation teams, the Attwater’s have become one of the most followed and liked topics posted by the Houston Zoo </w:t>
      </w:r>
      <w:r w:rsidR="00FB186A" w:rsidRPr="00FB186A">
        <w:rPr>
          <w:rFonts w:asciiTheme="minorHAnsi" w:hAnsiTheme="minorHAnsi" w:cs="Arial"/>
        </w:rPr>
        <w:t xml:space="preserve">and associated pages </w:t>
      </w:r>
      <w:r w:rsidRPr="00FB186A">
        <w:rPr>
          <w:rFonts w:asciiTheme="minorHAnsi" w:hAnsiTheme="minorHAnsi" w:cs="Arial"/>
        </w:rPr>
        <w:t xml:space="preserve">in 2012.  With all of these strategies put together, we have created a successful new marketing campaign for the Attwater’s Prairie Chickens and </w:t>
      </w:r>
      <w:r w:rsidR="009914FA" w:rsidRPr="00FB186A">
        <w:rPr>
          <w:rFonts w:asciiTheme="minorHAnsi" w:hAnsiTheme="minorHAnsi" w:cs="Arial"/>
        </w:rPr>
        <w:t>generated a large new following with a fondness for this native in need.</w:t>
      </w:r>
      <w:r w:rsidR="00C71C49" w:rsidRPr="00FB186A">
        <w:rPr>
          <w:rFonts w:asciiTheme="minorHAnsi" w:hAnsiTheme="minorHAnsi" w:cs="Arial"/>
        </w:rPr>
        <w:t xml:space="preserve">  This is a crucial component for the continuation of captive breeding within the zoos and land preservation in Texas</w:t>
      </w:r>
      <w:r w:rsidR="00B60C59" w:rsidRPr="00FB186A">
        <w:rPr>
          <w:rFonts w:asciiTheme="minorHAnsi" w:hAnsiTheme="minorHAnsi" w:cs="Arial"/>
        </w:rPr>
        <w:t xml:space="preserve"> for future Attwater’s Prairie Chicken habitat</w:t>
      </w:r>
      <w:r w:rsidR="00C71C49" w:rsidRPr="00FB186A">
        <w:rPr>
          <w:rFonts w:asciiTheme="minorHAnsi" w:hAnsiTheme="minorHAnsi" w:cs="Arial"/>
        </w:rPr>
        <w:t>.</w:t>
      </w:r>
    </w:p>
    <w:p w:rsidR="00166CB6" w:rsidRPr="00FB186A" w:rsidRDefault="00166CB6" w:rsidP="00B93CDE">
      <w:pPr>
        <w:rPr>
          <w:rFonts w:asciiTheme="minorHAnsi" w:hAnsiTheme="minorHAnsi" w:cs="Arial"/>
          <w:b/>
        </w:rPr>
      </w:pPr>
      <w:r w:rsidRPr="00FB186A">
        <w:rPr>
          <w:rFonts w:asciiTheme="minorHAnsi" w:hAnsiTheme="minorHAnsi" w:cs="Arial"/>
          <w:b/>
        </w:rPr>
        <w:t>References</w:t>
      </w:r>
      <w:r w:rsidR="003D7CA4" w:rsidRPr="00FB186A">
        <w:rPr>
          <w:rFonts w:asciiTheme="minorHAnsi" w:hAnsiTheme="minorHAnsi" w:cs="Arial"/>
          <w:b/>
        </w:rPr>
        <w:t>:</w:t>
      </w:r>
    </w:p>
    <w:p w:rsidR="00166CB6" w:rsidRPr="00FB186A" w:rsidRDefault="00166CB6" w:rsidP="00B93CDE">
      <w:pPr>
        <w:rPr>
          <w:rFonts w:asciiTheme="minorHAnsi" w:hAnsiTheme="minorHAnsi" w:cs="Arial"/>
        </w:rPr>
      </w:pPr>
      <w:r w:rsidRPr="00FB186A">
        <w:rPr>
          <w:rFonts w:asciiTheme="minorHAnsi" w:hAnsiTheme="minorHAnsi" w:cs="Arial"/>
        </w:rPr>
        <w:t xml:space="preserve">Bergan </w:t>
      </w:r>
      <w:r w:rsidR="003D7CA4" w:rsidRPr="00FB186A">
        <w:rPr>
          <w:rFonts w:asciiTheme="minorHAnsi" w:hAnsiTheme="minorHAnsi" w:cs="Arial"/>
        </w:rPr>
        <w:t>J</w:t>
      </w:r>
      <w:r w:rsidRPr="00FB186A">
        <w:rPr>
          <w:rFonts w:asciiTheme="minorHAnsi" w:hAnsiTheme="minorHAnsi" w:cs="Arial"/>
        </w:rPr>
        <w:t xml:space="preserve">, Morrow M, </w:t>
      </w:r>
      <w:proofErr w:type="spellStart"/>
      <w:r w:rsidRPr="00FB186A">
        <w:rPr>
          <w:rFonts w:asciiTheme="minorHAnsi" w:hAnsiTheme="minorHAnsi" w:cs="Arial"/>
        </w:rPr>
        <w:t>Rossignol</w:t>
      </w:r>
      <w:proofErr w:type="spellEnd"/>
      <w:r w:rsidRPr="00FB186A">
        <w:rPr>
          <w:rFonts w:asciiTheme="minorHAnsi" w:hAnsiTheme="minorHAnsi" w:cs="Arial"/>
        </w:rPr>
        <w:t xml:space="preserve"> T.  2010.  Attwater’s Prairie Chicken Recovery Plan, 2</w:t>
      </w:r>
      <w:r w:rsidRPr="00FB186A">
        <w:rPr>
          <w:rFonts w:asciiTheme="minorHAnsi" w:hAnsiTheme="minorHAnsi" w:cs="Arial"/>
          <w:vertAlign w:val="superscript"/>
        </w:rPr>
        <w:t>nd</w:t>
      </w:r>
      <w:r w:rsidRPr="00FB186A">
        <w:rPr>
          <w:rFonts w:asciiTheme="minorHAnsi" w:hAnsiTheme="minorHAnsi" w:cs="Arial"/>
        </w:rPr>
        <w:t xml:space="preserve"> Revision</w:t>
      </w:r>
      <w:r w:rsidR="003D7CA4" w:rsidRPr="00FB186A">
        <w:rPr>
          <w:rFonts w:asciiTheme="minorHAnsi" w:hAnsiTheme="minorHAnsi" w:cs="Arial"/>
        </w:rPr>
        <w:t xml:space="preserve"> [Internet]</w:t>
      </w:r>
      <w:r w:rsidRPr="00FB186A">
        <w:rPr>
          <w:rFonts w:asciiTheme="minorHAnsi" w:hAnsiTheme="minorHAnsi" w:cs="Arial"/>
        </w:rPr>
        <w:t xml:space="preserve">.  </w:t>
      </w:r>
      <w:proofErr w:type="spellStart"/>
      <w:r w:rsidRPr="00FB186A">
        <w:rPr>
          <w:rFonts w:asciiTheme="minorHAnsi" w:hAnsiTheme="minorHAnsi" w:cs="Arial"/>
        </w:rPr>
        <w:t>Albequergue</w:t>
      </w:r>
      <w:proofErr w:type="spellEnd"/>
      <w:r w:rsidRPr="00FB186A">
        <w:rPr>
          <w:rFonts w:asciiTheme="minorHAnsi" w:hAnsiTheme="minorHAnsi" w:cs="Arial"/>
        </w:rPr>
        <w:t xml:space="preserve"> (NM): U.S. Fish and Wildlife Service</w:t>
      </w:r>
      <w:r w:rsidR="003D7CA4" w:rsidRPr="00FB186A">
        <w:rPr>
          <w:rFonts w:asciiTheme="minorHAnsi" w:hAnsiTheme="minorHAnsi" w:cs="Arial"/>
        </w:rPr>
        <w:t xml:space="preserve">.  Available from:  </w:t>
      </w:r>
      <w:hyperlink r:id="rId12" w:history="1">
        <w:r w:rsidR="003D7CA4" w:rsidRPr="00FB186A">
          <w:rPr>
            <w:rStyle w:val="Hyperlink"/>
            <w:rFonts w:asciiTheme="minorHAnsi" w:hAnsiTheme="minorHAnsi" w:cs="Arial"/>
          </w:rPr>
          <w:t>http://www.fws.gov.southwest/docs/APCRecoveryPlanSecondRev.pdf</w:t>
        </w:r>
      </w:hyperlink>
    </w:p>
    <w:p w:rsidR="00166CB6" w:rsidRPr="00FB186A" w:rsidRDefault="00166CB6" w:rsidP="00166CB6">
      <w:pPr>
        <w:pStyle w:val="NormalWeb"/>
        <w:rPr>
          <w:rFonts w:asciiTheme="minorHAnsi" w:hAnsiTheme="minorHAnsi"/>
          <w:color w:val="000000"/>
          <w:sz w:val="22"/>
          <w:szCs w:val="22"/>
        </w:rPr>
      </w:pPr>
      <w:proofErr w:type="spellStart"/>
      <w:r w:rsidRPr="00FB186A">
        <w:rPr>
          <w:rFonts w:asciiTheme="minorHAnsi" w:hAnsiTheme="minorHAnsi"/>
          <w:color w:val="000000"/>
          <w:sz w:val="22"/>
          <w:szCs w:val="22"/>
        </w:rPr>
        <w:t>Hampp</w:t>
      </w:r>
      <w:proofErr w:type="spellEnd"/>
      <w:r w:rsidRPr="00FB186A">
        <w:rPr>
          <w:rFonts w:asciiTheme="minorHAnsi" w:hAnsiTheme="minorHAnsi"/>
          <w:color w:val="000000"/>
          <w:sz w:val="22"/>
          <w:szCs w:val="22"/>
        </w:rPr>
        <w:t xml:space="preserve"> A. 2006. Animal Attraction: Marketing at the Zoo. Advertis</w:t>
      </w:r>
      <w:r w:rsidR="003D7CA4" w:rsidRPr="00FB186A">
        <w:rPr>
          <w:rFonts w:asciiTheme="minorHAnsi" w:hAnsiTheme="minorHAnsi"/>
          <w:color w:val="000000"/>
          <w:sz w:val="22"/>
          <w:szCs w:val="22"/>
        </w:rPr>
        <w:t>ing Age [Internet]. 2006 Oct 30.</w:t>
      </w:r>
      <w:r w:rsidRPr="00FB186A">
        <w:rPr>
          <w:rFonts w:asciiTheme="minorHAnsi" w:hAnsiTheme="minorHAnsi"/>
          <w:color w:val="000000"/>
          <w:sz w:val="22"/>
          <w:szCs w:val="22"/>
        </w:rPr>
        <w:t xml:space="preserve"> 77 (44): 16. Available from: </w:t>
      </w:r>
      <w:hyperlink r:id="rId13" w:anchor="db=a9h&amp;AN=22976497" w:history="1">
        <w:r w:rsidRPr="00FB186A">
          <w:rPr>
            <w:rStyle w:val="Hyperlink"/>
            <w:rFonts w:asciiTheme="minorHAnsi" w:hAnsiTheme="minorHAnsi"/>
            <w:sz w:val="22"/>
            <w:szCs w:val="22"/>
          </w:rPr>
          <w:t>http://ehis.ebscohost.com.mutex.gmu.edu/ehost/detail?vid=5&amp;hid=23&amp;sid=64a1baca-21cc-442a-b614-dec1b1f6948c%40sessionmgr11&amp;bdata=JnNpdGU9ZWhvc3QtbGl2ZQ%3d%3d#db=a9h&amp;AN=22976497</w:t>
        </w:r>
      </w:hyperlink>
    </w:p>
    <w:p w:rsidR="00166CB6" w:rsidRPr="00FB186A" w:rsidRDefault="003D7CA4" w:rsidP="00B93CDE">
      <w:pPr>
        <w:rPr>
          <w:rFonts w:asciiTheme="minorHAnsi" w:hAnsiTheme="minorHAnsi" w:cs="Arial"/>
        </w:rPr>
      </w:pPr>
      <w:proofErr w:type="spellStart"/>
      <w:r w:rsidRPr="00FB186A">
        <w:rPr>
          <w:rFonts w:asciiTheme="minorHAnsi" w:hAnsiTheme="minorHAnsi" w:cs="Arial"/>
        </w:rPr>
        <w:t>Jurries</w:t>
      </w:r>
      <w:proofErr w:type="spellEnd"/>
      <w:r w:rsidRPr="00FB186A">
        <w:rPr>
          <w:rFonts w:asciiTheme="minorHAnsi" w:hAnsiTheme="minorHAnsi" w:cs="Arial"/>
        </w:rPr>
        <w:t xml:space="preserve"> RW.  1979. Attwater’s Prairie Chicken.  Austin (TX):  Texas Parks and Wildlife Department.</w:t>
      </w:r>
    </w:p>
    <w:p w:rsidR="003D7CA4" w:rsidRPr="00FB186A" w:rsidRDefault="003D7CA4" w:rsidP="003D7CA4">
      <w:pPr>
        <w:pStyle w:val="ListParagraph"/>
        <w:ind w:left="0"/>
        <w:rPr>
          <w:rFonts w:asciiTheme="minorHAnsi" w:hAnsiTheme="minorHAnsi"/>
        </w:rPr>
      </w:pPr>
      <w:r w:rsidRPr="00FB186A">
        <w:rPr>
          <w:rFonts w:asciiTheme="minorHAnsi" w:hAnsiTheme="minorHAnsi"/>
        </w:rPr>
        <w:t xml:space="preserve">Lehmann VW, </w:t>
      </w:r>
      <w:proofErr w:type="spellStart"/>
      <w:r w:rsidRPr="00FB186A">
        <w:rPr>
          <w:rFonts w:asciiTheme="minorHAnsi" w:hAnsiTheme="minorHAnsi"/>
        </w:rPr>
        <w:t>Mauermann</w:t>
      </w:r>
      <w:proofErr w:type="spellEnd"/>
      <w:r w:rsidRPr="00FB186A">
        <w:rPr>
          <w:rFonts w:asciiTheme="minorHAnsi" w:hAnsiTheme="minorHAnsi"/>
        </w:rPr>
        <w:t xml:space="preserve"> RG.  1963.  Status of Attwater’s Prairie Chicken.  The Journal of Wildlife Management [Internet].  27(4):712-725.  Available from:  </w:t>
      </w:r>
      <w:hyperlink r:id="rId14" w:history="1">
        <w:r w:rsidRPr="00FB186A">
          <w:rPr>
            <w:rStyle w:val="Hyperlink"/>
            <w:rFonts w:asciiTheme="minorHAnsi" w:hAnsiTheme="minorHAnsi"/>
          </w:rPr>
          <w:t>http://www.jstor.org.mutex.gmu.edu/stable/3798487?&amp;Search=yes&amp;term=chicken&amp;term=status&amp;term</w:t>
        </w:r>
        <w:r w:rsidRPr="00FB186A">
          <w:rPr>
            <w:rStyle w:val="Hyperlink"/>
            <w:rFonts w:asciiTheme="minorHAnsi" w:hAnsiTheme="minorHAnsi"/>
          </w:rPr>
          <w:lastRenderedPageBreak/>
          <w:t>=attwater%27s&amp;term=prairie&amp;list=hide&amp;searchUri=%2Faction%2FdoBasicSearch%3FQuery%3Dstatus%2Bof%2Battwater%2527s%2Bprairie%2Bchicken%26wc%3Don%26acc%3Don&amp;item=5&amp;ttl=142&amp;returnArticleService=showFullText</w:t>
        </w:r>
      </w:hyperlink>
    </w:p>
    <w:p w:rsidR="003D7CA4" w:rsidRPr="00FB186A" w:rsidRDefault="003D7CA4" w:rsidP="00B93CDE">
      <w:pPr>
        <w:rPr>
          <w:rFonts w:asciiTheme="minorHAnsi" w:hAnsiTheme="minorHAnsi"/>
        </w:rPr>
      </w:pPr>
      <w:r w:rsidRPr="00FB186A">
        <w:rPr>
          <w:rFonts w:asciiTheme="minorHAnsi" w:hAnsiTheme="minorHAnsi" w:cs="TimesNewRomanPSMT"/>
        </w:rPr>
        <w:t xml:space="preserve">Morrow ME, </w:t>
      </w:r>
      <w:proofErr w:type="spellStart"/>
      <w:r w:rsidRPr="00FB186A">
        <w:rPr>
          <w:rFonts w:asciiTheme="minorHAnsi" w:hAnsiTheme="minorHAnsi" w:cs="TimesNewRomanPSMT"/>
        </w:rPr>
        <w:t>Adamcik</w:t>
      </w:r>
      <w:proofErr w:type="spellEnd"/>
      <w:r w:rsidRPr="00FB186A">
        <w:rPr>
          <w:rFonts w:asciiTheme="minorHAnsi" w:hAnsiTheme="minorHAnsi" w:cs="TimesNewRomanPSMT"/>
        </w:rPr>
        <w:t xml:space="preserve"> RS, Friday JD, McKinney LB.  1996.  Factors Affecting Attwater’s Prairie-Chicken Decline on the </w:t>
      </w:r>
      <w:proofErr w:type="spellStart"/>
      <w:r w:rsidRPr="00FB186A">
        <w:rPr>
          <w:rFonts w:asciiTheme="minorHAnsi" w:hAnsiTheme="minorHAnsi" w:cs="TimesNewRomanPSMT"/>
        </w:rPr>
        <w:t>Attwater</w:t>
      </w:r>
      <w:proofErr w:type="spellEnd"/>
      <w:r w:rsidRPr="00FB186A">
        <w:rPr>
          <w:rFonts w:asciiTheme="minorHAnsi" w:hAnsiTheme="minorHAnsi" w:cs="TimesNewRomanPSMT"/>
        </w:rPr>
        <w:t xml:space="preserve"> Prairie Chicken National Wildlife Refuge.  Wildlife Society Bulletin [Internet]. 24(4):593-601.  Available from: </w:t>
      </w:r>
      <w:hyperlink r:id="rId15" w:history="1">
        <w:r w:rsidRPr="00FB186A">
          <w:rPr>
            <w:rStyle w:val="Hyperlink"/>
            <w:rFonts w:asciiTheme="minorHAnsi" w:hAnsiTheme="minorHAnsi" w:cs="TimesNewRomanPSMT"/>
          </w:rPr>
          <w:t>http://www.jstor.org.mutex.gmu.edu/stable/3783146?&amp;Search=yes&amp;term=Factors&amp;term=Chicken&amp;term=Prairie&amp;term=decline&amp;term=prairie-chicken&amp;term=Attwater%27s&amp;term=Attwater&amp;term=affecting&amp;term=National&amp;list=hide&amp;searchUri=%2Faction%2FdoAdvancedSearch%3Fq0%3DFactors%2Baffecting%2BAttwater%25E2%2580%2599s%2Bprairie-chicken%2Bdecline%2Bon%2Bthe%2BAttwater%2BPrairie%2BChicken%2BNational%26f0%3Dall%26c1%3DAND%26q1%3D%26f1%3Dall%26acc%3Don%26wc%3Don%26Search%3DSearch%26sd%3D%26ed%3D%26la%3D%26jo%3D&amp;item=2&amp;ttl=42&amp;returnArticleService=showFullText</w:t>
        </w:r>
      </w:hyperlink>
    </w:p>
    <w:p w:rsidR="003D7CA4" w:rsidRPr="00FB186A" w:rsidRDefault="003D7CA4" w:rsidP="003D7CA4">
      <w:pPr>
        <w:pStyle w:val="ListParagraph"/>
        <w:ind w:left="0"/>
        <w:rPr>
          <w:rFonts w:asciiTheme="minorHAnsi" w:hAnsiTheme="minorHAnsi"/>
        </w:rPr>
      </w:pPr>
      <w:r w:rsidRPr="00FB186A">
        <w:rPr>
          <w:rFonts w:asciiTheme="minorHAnsi" w:hAnsiTheme="minorHAnsi"/>
        </w:rPr>
        <w:t xml:space="preserve">Morrow ME, </w:t>
      </w:r>
      <w:proofErr w:type="spellStart"/>
      <w:r w:rsidRPr="00FB186A">
        <w:rPr>
          <w:rFonts w:asciiTheme="minorHAnsi" w:hAnsiTheme="minorHAnsi"/>
        </w:rPr>
        <w:t>Rossignol</w:t>
      </w:r>
      <w:proofErr w:type="spellEnd"/>
      <w:r w:rsidRPr="00FB186A">
        <w:rPr>
          <w:rFonts w:asciiTheme="minorHAnsi" w:hAnsiTheme="minorHAnsi"/>
        </w:rPr>
        <w:t xml:space="preserve"> TA, </w:t>
      </w:r>
      <w:proofErr w:type="spellStart"/>
      <w:r w:rsidRPr="00FB186A">
        <w:rPr>
          <w:rFonts w:asciiTheme="minorHAnsi" w:hAnsiTheme="minorHAnsi"/>
        </w:rPr>
        <w:t>Silvy</w:t>
      </w:r>
      <w:proofErr w:type="spellEnd"/>
      <w:r w:rsidRPr="00FB186A">
        <w:rPr>
          <w:rFonts w:asciiTheme="minorHAnsi" w:hAnsiTheme="minorHAnsi"/>
        </w:rPr>
        <w:t xml:space="preserve"> NJ. 2004.  Federal Listing of Prairie Grouse:  Lessons from the Attwater’s Prairie-Chicken.  Wildlife Society Bulletin [Internet].  32(1):112-118.  Available from:  </w:t>
      </w:r>
      <w:hyperlink r:id="rId16" w:history="1">
        <w:r w:rsidRPr="00FB186A">
          <w:rPr>
            <w:rStyle w:val="Hyperlink"/>
            <w:rFonts w:asciiTheme="minorHAnsi" w:hAnsiTheme="minorHAnsi"/>
          </w:rPr>
          <w:t>http://www.jstor.org.mutex.gmu.edu/stable/3784547?seq=1&amp;Search=yes&amp;term=chicken&amp;term=status&amp;term=attwater%27s&amp;term=prairie&amp;list=hide&amp;searchUri=%2Faction%2FdoBasicSearch%3FQuery%3Dstatus%2Bof%2Battwater%2527s%2Bprairie%2Bchicken%26wc%3Don%26acc%3Don&amp;item=1&amp;ttl=142&amp;returnArticleService=showFullText&amp;resultsServiceName=null</w:t>
        </w:r>
      </w:hyperlink>
    </w:p>
    <w:p w:rsidR="003D7CA4" w:rsidRPr="003D7CA4" w:rsidRDefault="003D7CA4" w:rsidP="003D7CA4">
      <w:pPr>
        <w:rPr>
          <w:rStyle w:val="z3988"/>
          <w:rFonts w:asciiTheme="minorHAnsi" w:hAnsiTheme="minorHAnsi"/>
        </w:rPr>
      </w:pPr>
      <w:proofErr w:type="spellStart"/>
      <w:r w:rsidRPr="00FB186A">
        <w:rPr>
          <w:rStyle w:val="z3988"/>
          <w:rFonts w:asciiTheme="minorHAnsi" w:hAnsiTheme="minorHAnsi"/>
        </w:rPr>
        <w:t>Silvy</w:t>
      </w:r>
      <w:proofErr w:type="spellEnd"/>
      <w:r w:rsidRPr="00FB186A">
        <w:rPr>
          <w:rStyle w:val="z3988"/>
          <w:rFonts w:asciiTheme="minorHAnsi" w:hAnsiTheme="minorHAnsi"/>
        </w:rPr>
        <w:t xml:space="preserve"> NJ, Hagen CA.  2004.  Introduction: Management of Imperiled Prairie Grouse Species and Their Habitat.  Wildlife Society Bulletin [Internet].  32(1):2-5.  Available from:</w:t>
      </w:r>
      <w:r w:rsidRPr="00FB186A">
        <w:rPr>
          <w:rFonts w:asciiTheme="minorHAnsi" w:hAnsiTheme="minorHAnsi"/>
        </w:rPr>
        <w:t xml:space="preserve"> </w:t>
      </w:r>
      <w:hyperlink r:id="rId17" w:history="1">
        <w:r w:rsidRPr="00FB186A">
          <w:rPr>
            <w:rStyle w:val="Hyperlink"/>
            <w:rFonts w:asciiTheme="minorHAnsi" w:hAnsiTheme="minorHAnsi"/>
          </w:rPr>
          <w:t>http://www.jstor.org.mutex.gmu.edu/stable/3784537?&amp;Search=yes&amp;term=%22Nova+J.+Silvy%22&amp;list=hide&amp;searchUri=%2Faction%2FdoBasicResults%3Fhp%3D25%26la%3D%26wc%3Don%26acc%3Don%26gw%3Djtx%26jcpsi%3D1%26artsi%3D1%26Query%3Dau%253A%2522Nova%2BJ.%2BSilvy%2522%26sbq%3Dau%253A%2522Nova%2BJ.%2BSilvy%2522%26si%3D76%26jtxsi%3D76&amp;item=83&amp;ttl=83&amp;returnArticleService=showFullText</w:t>
        </w:r>
      </w:hyperlink>
    </w:p>
    <w:p w:rsidR="003D7CA4" w:rsidRPr="003D7CA4" w:rsidRDefault="003D7CA4" w:rsidP="00B93CDE">
      <w:pPr>
        <w:rPr>
          <w:rFonts w:asciiTheme="minorHAnsi" w:hAnsiTheme="minorHAnsi" w:cs="Arial"/>
        </w:rPr>
      </w:pPr>
    </w:p>
    <w:sectPr w:rsidR="003D7CA4" w:rsidRPr="003D7CA4" w:rsidSect="00961448">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777A" w:rsidRDefault="00BD777A" w:rsidP="005E5620">
      <w:pPr>
        <w:spacing w:after="0" w:line="240" w:lineRule="auto"/>
      </w:pPr>
      <w:r>
        <w:separator/>
      </w:r>
    </w:p>
  </w:endnote>
  <w:endnote w:type="continuationSeparator" w:id="0">
    <w:p w:rsidR="00BD777A" w:rsidRDefault="00BD777A" w:rsidP="005E5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777A" w:rsidRDefault="00BD777A" w:rsidP="005E5620">
      <w:pPr>
        <w:spacing w:after="0" w:line="240" w:lineRule="auto"/>
      </w:pPr>
      <w:r>
        <w:separator/>
      </w:r>
    </w:p>
  </w:footnote>
  <w:footnote w:type="continuationSeparator" w:id="0">
    <w:p w:rsidR="00BD777A" w:rsidRDefault="00BD777A" w:rsidP="005E56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620" w:rsidRDefault="005E56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55518"/>
    <w:multiLevelType w:val="hybridMultilevel"/>
    <w:tmpl w:val="616A9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413AFB"/>
    <w:multiLevelType w:val="hybridMultilevel"/>
    <w:tmpl w:val="DE5889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9F253FE"/>
    <w:multiLevelType w:val="hybridMultilevel"/>
    <w:tmpl w:val="E5207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7740A5C"/>
    <w:multiLevelType w:val="hybridMultilevel"/>
    <w:tmpl w:val="2214E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C0378F2"/>
    <w:multiLevelType w:val="hybridMultilevel"/>
    <w:tmpl w:val="6FD833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BAD"/>
    <w:rsid w:val="00166CB6"/>
    <w:rsid w:val="00232253"/>
    <w:rsid w:val="0029009D"/>
    <w:rsid w:val="00321500"/>
    <w:rsid w:val="00340E69"/>
    <w:rsid w:val="0039734D"/>
    <w:rsid w:val="003A2BB0"/>
    <w:rsid w:val="003D7CA4"/>
    <w:rsid w:val="00426AF6"/>
    <w:rsid w:val="0045275C"/>
    <w:rsid w:val="005259F5"/>
    <w:rsid w:val="00533CFC"/>
    <w:rsid w:val="005E5620"/>
    <w:rsid w:val="006046A4"/>
    <w:rsid w:val="00623551"/>
    <w:rsid w:val="006C46E8"/>
    <w:rsid w:val="0075323B"/>
    <w:rsid w:val="007A1C6B"/>
    <w:rsid w:val="00884BAD"/>
    <w:rsid w:val="008D71A0"/>
    <w:rsid w:val="0092512A"/>
    <w:rsid w:val="00961448"/>
    <w:rsid w:val="009914FA"/>
    <w:rsid w:val="00A4059F"/>
    <w:rsid w:val="00A7147E"/>
    <w:rsid w:val="00AA0C59"/>
    <w:rsid w:val="00B507C4"/>
    <w:rsid w:val="00B60C59"/>
    <w:rsid w:val="00B93CDE"/>
    <w:rsid w:val="00BD777A"/>
    <w:rsid w:val="00C22093"/>
    <w:rsid w:val="00C71C49"/>
    <w:rsid w:val="00CE1967"/>
    <w:rsid w:val="00D25E1E"/>
    <w:rsid w:val="00D45468"/>
    <w:rsid w:val="00D823B8"/>
    <w:rsid w:val="00DD501D"/>
    <w:rsid w:val="00E33F99"/>
    <w:rsid w:val="00E45CEA"/>
    <w:rsid w:val="00EB116B"/>
    <w:rsid w:val="00EE40F8"/>
    <w:rsid w:val="00F45156"/>
    <w:rsid w:val="00FB186A"/>
    <w:rsid w:val="00FB6236"/>
    <w:rsid w:val="00FD40DA"/>
    <w:rsid w:val="00FE6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5225EA-3D68-434D-B7DD-597457FD8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4BAD"/>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2209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22093"/>
    <w:rPr>
      <w:i/>
      <w:iCs/>
    </w:rPr>
  </w:style>
  <w:style w:type="paragraph" w:styleId="BalloonText">
    <w:name w:val="Balloon Text"/>
    <w:basedOn w:val="Normal"/>
    <w:link w:val="BalloonTextChar"/>
    <w:uiPriority w:val="99"/>
    <w:semiHidden/>
    <w:unhideWhenUsed/>
    <w:rsid w:val="00C220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093"/>
    <w:rPr>
      <w:rFonts w:ascii="Tahoma" w:eastAsia="Calibri" w:hAnsi="Tahoma" w:cs="Tahoma"/>
      <w:sz w:val="16"/>
      <w:szCs w:val="16"/>
    </w:rPr>
  </w:style>
  <w:style w:type="table" w:styleId="TableGrid">
    <w:name w:val="Table Grid"/>
    <w:basedOn w:val="TableNormal"/>
    <w:rsid w:val="00B93CD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5E562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5620"/>
    <w:rPr>
      <w:rFonts w:ascii="Calibri" w:eastAsia="Calibri" w:hAnsi="Calibri" w:cs="Calibri"/>
    </w:rPr>
  </w:style>
  <w:style w:type="paragraph" w:styleId="Footer">
    <w:name w:val="footer"/>
    <w:basedOn w:val="Normal"/>
    <w:link w:val="FooterChar"/>
    <w:uiPriority w:val="99"/>
    <w:semiHidden/>
    <w:unhideWhenUsed/>
    <w:rsid w:val="005E562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E5620"/>
    <w:rPr>
      <w:rFonts w:ascii="Calibri" w:eastAsia="Calibri" w:hAnsi="Calibri" w:cs="Calibri"/>
    </w:rPr>
  </w:style>
  <w:style w:type="character" w:styleId="Hyperlink">
    <w:name w:val="Hyperlink"/>
    <w:basedOn w:val="DefaultParagraphFont"/>
    <w:uiPriority w:val="99"/>
    <w:unhideWhenUsed/>
    <w:rsid w:val="00F45156"/>
    <w:rPr>
      <w:color w:val="0000FF"/>
      <w:u w:val="single"/>
    </w:rPr>
  </w:style>
  <w:style w:type="paragraph" w:styleId="ListParagraph">
    <w:name w:val="List Paragraph"/>
    <w:basedOn w:val="Normal"/>
    <w:uiPriority w:val="34"/>
    <w:qFormat/>
    <w:rsid w:val="00F45156"/>
    <w:pPr>
      <w:ind w:left="720"/>
      <w:contextualSpacing/>
    </w:pPr>
  </w:style>
  <w:style w:type="character" w:customStyle="1" w:styleId="z3988">
    <w:name w:val="z3988"/>
    <w:basedOn w:val="DefaultParagraphFont"/>
    <w:rsid w:val="003D7CA4"/>
  </w:style>
  <w:style w:type="character" w:styleId="Strong">
    <w:name w:val="Strong"/>
    <w:basedOn w:val="DefaultParagraphFont"/>
    <w:uiPriority w:val="22"/>
    <w:qFormat/>
    <w:rsid w:val="00DD50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067962">
      <w:bodyDiv w:val="1"/>
      <w:marLeft w:val="0"/>
      <w:marRight w:val="0"/>
      <w:marTop w:val="0"/>
      <w:marBottom w:val="0"/>
      <w:divBdr>
        <w:top w:val="none" w:sz="0" w:space="0" w:color="auto"/>
        <w:left w:val="none" w:sz="0" w:space="0" w:color="auto"/>
        <w:bottom w:val="none" w:sz="0" w:space="0" w:color="auto"/>
        <w:right w:val="none" w:sz="0" w:space="0" w:color="auto"/>
      </w:divBdr>
    </w:div>
    <w:div w:id="430899698">
      <w:bodyDiv w:val="1"/>
      <w:marLeft w:val="0"/>
      <w:marRight w:val="0"/>
      <w:marTop w:val="0"/>
      <w:marBottom w:val="0"/>
      <w:divBdr>
        <w:top w:val="none" w:sz="0" w:space="0" w:color="auto"/>
        <w:left w:val="none" w:sz="0" w:space="0" w:color="auto"/>
        <w:bottom w:val="none" w:sz="0" w:space="0" w:color="auto"/>
        <w:right w:val="none" w:sz="0" w:space="0" w:color="auto"/>
      </w:divBdr>
      <w:divsChild>
        <w:div w:id="1209800806">
          <w:marLeft w:val="0"/>
          <w:marRight w:val="0"/>
          <w:marTop w:val="0"/>
          <w:marBottom w:val="0"/>
          <w:divBdr>
            <w:top w:val="none" w:sz="0" w:space="0" w:color="auto"/>
            <w:left w:val="none" w:sz="0" w:space="0" w:color="auto"/>
            <w:bottom w:val="none" w:sz="0" w:space="0" w:color="auto"/>
            <w:right w:val="none" w:sz="0" w:space="0" w:color="auto"/>
          </w:divBdr>
          <w:divsChild>
            <w:div w:id="1909222359">
              <w:marLeft w:val="0"/>
              <w:marRight w:val="0"/>
              <w:marTop w:val="0"/>
              <w:marBottom w:val="0"/>
              <w:divBdr>
                <w:top w:val="none" w:sz="0" w:space="0" w:color="auto"/>
                <w:left w:val="none" w:sz="0" w:space="0" w:color="auto"/>
                <w:bottom w:val="none" w:sz="0" w:space="0" w:color="auto"/>
                <w:right w:val="none" w:sz="0" w:space="0" w:color="auto"/>
              </w:divBdr>
              <w:divsChild>
                <w:div w:id="531263956">
                  <w:marLeft w:val="0"/>
                  <w:marRight w:val="0"/>
                  <w:marTop w:val="0"/>
                  <w:marBottom w:val="0"/>
                  <w:divBdr>
                    <w:top w:val="none" w:sz="0" w:space="0" w:color="auto"/>
                    <w:left w:val="none" w:sz="0" w:space="0" w:color="auto"/>
                    <w:bottom w:val="none" w:sz="0" w:space="0" w:color="auto"/>
                    <w:right w:val="none" w:sz="0" w:space="0" w:color="auto"/>
                  </w:divBdr>
                  <w:divsChild>
                    <w:div w:id="1321498596">
                      <w:marLeft w:val="0"/>
                      <w:marRight w:val="0"/>
                      <w:marTop w:val="0"/>
                      <w:marBottom w:val="0"/>
                      <w:divBdr>
                        <w:top w:val="none" w:sz="0" w:space="0" w:color="auto"/>
                        <w:left w:val="none" w:sz="0" w:space="0" w:color="auto"/>
                        <w:bottom w:val="none" w:sz="0" w:space="0" w:color="auto"/>
                        <w:right w:val="none" w:sz="0" w:space="0" w:color="auto"/>
                      </w:divBdr>
                      <w:divsChild>
                        <w:div w:id="1801920106">
                          <w:marLeft w:val="0"/>
                          <w:marRight w:val="0"/>
                          <w:marTop w:val="0"/>
                          <w:marBottom w:val="0"/>
                          <w:divBdr>
                            <w:top w:val="none" w:sz="0" w:space="0" w:color="auto"/>
                            <w:left w:val="none" w:sz="0" w:space="0" w:color="auto"/>
                            <w:bottom w:val="none" w:sz="0" w:space="0" w:color="auto"/>
                            <w:right w:val="none" w:sz="0" w:space="0" w:color="auto"/>
                          </w:divBdr>
                          <w:divsChild>
                            <w:div w:id="182500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6312729">
      <w:bodyDiv w:val="1"/>
      <w:marLeft w:val="0"/>
      <w:marRight w:val="0"/>
      <w:marTop w:val="0"/>
      <w:marBottom w:val="0"/>
      <w:divBdr>
        <w:top w:val="none" w:sz="0" w:space="0" w:color="auto"/>
        <w:left w:val="none" w:sz="0" w:space="0" w:color="auto"/>
        <w:bottom w:val="none" w:sz="0" w:space="0" w:color="auto"/>
        <w:right w:val="none" w:sz="0" w:space="0" w:color="auto"/>
      </w:divBdr>
      <w:divsChild>
        <w:div w:id="392504754">
          <w:marLeft w:val="0"/>
          <w:marRight w:val="0"/>
          <w:marTop w:val="0"/>
          <w:marBottom w:val="0"/>
          <w:divBdr>
            <w:top w:val="none" w:sz="0" w:space="0" w:color="auto"/>
            <w:left w:val="none" w:sz="0" w:space="0" w:color="auto"/>
            <w:bottom w:val="none" w:sz="0" w:space="0" w:color="auto"/>
            <w:right w:val="none" w:sz="0" w:space="0" w:color="auto"/>
          </w:divBdr>
          <w:divsChild>
            <w:div w:id="186142119">
              <w:marLeft w:val="0"/>
              <w:marRight w:val="0"/>
              <w:marTop w:val="0"/>
              <w:marBottom w:val="0"/>
              <w:divBdr>
                <w:top w:val="none" w:sz="0" w:space="0" w:color="auto"/>
                <w:left w:val="none" w:sz="0" w:space="0" w:color="auto"/>
                <w:bottom w:val="none" w:sz="0" w:space="0" w:color="auto"/>
                <w:right w:val="none" w:sz="0" w:space="0" w:color="auto"/>
              </w:divBdr>
              <w:divsChild>
                <w:div w:id="1679692191">
                  <w:marLeft w:val="0"/>
                  <w:marRight w:val="0"/>
                  <w:marTop w:val="0"/>
                  <w:marBottom w:val="0"/>
                  <w:divBdr>
                    <w:top w:val="none" w:sz="0" w:space="0" w:color="auto"/>
                    <w:left w:val="none" w:sz="0" w:space="0" w:color="auto"/>
                    <w:bottom w:val="none" w:sz="0" w:space="0" w:color="auto"/>
                    <w:right w:val="none" w:sz="0" w:space="0" w:color="auto"/>
                  </w:divBdr>
                  <w:divsChild>
                    <w:div w:id="2084063139">
                      <w:marLeft w:val="0"/>
                      <w:marRight w:val="0"/>
                      <w:marTop w:val="0"/>
                      <w:marBottom w:val="0"/>
                      <w:divBdr>
                        <w:top w:val="none" w:sz="0" w:space="0" w:color="auto"/>
                        <w:left w:val="none" w:sz="0" w:space="0" w:color="auto"/>
                        <w:bottom w:val="none" w:sz="0" w:space="0" w:color="auto"/>
                        <w:right w:val="none" w:sz="0" w:space="0" w:color="auto"/>
                      </w:divBdr>
                      <w:divsChild>
                        <w:div w:id="1105923376">
                          <w:marLeft w:val="0"/>
                          <w:marRight w:val="0"/>
                          <w:marTop w:val="0"/>
                          <w:marBottom w:val="0"/>
                          <w:divBdr>
                            <w:top w:val="none" w:sz="0" w:space="0" w:color="auto"/>
                            <w:left w:val="none" w:sz="0" w:space="0" w:color="auto"/>
                            <w:bottom w:val="none" w:sz="0" w:space="0" w:color="auto"/>
                            <w:right w:val="none" w:sz="0" w:space="0" w:color="auto"/>
                          </w:divBdr>
                          <w:divsChild>
                            <w:div w:id="72406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169618">
      <w:bodyDiv w:val="1"/>
      <w:marLeft w:val="0"/>
      <w:marRight w:val="0"/>
      <w:marTop w:val="0"/>
      <w:marBottom w:val="0"/>
      <w:divBdr>
        <w:top w:val="none" w:sz="0" w:space="0" w:color="auto"/>
        <w:left w:val="none" w:sz="0" w:space="0" w:color="auto"/>
        <w:bottom w:val="none" w:sz="0" w:space="0" w:color="auto"/>
        <w:right w:val="none" w:sz="0" w:space="0" w:color="auto"/>
      </w:divBdr>
      <w:divsChild>
        <w:div w:id="339239420">
          <w:marLeft w:val="0"/>
          <w:marRight w:val="0"/>
          <w:marTop w:val="0"/>
          <w:marBottom w:val="0"/>
          <w:divBdr>
            <w:top w:val="none" w:sz="0" w:space="0" w:color="auto"/>
            <w:left w:val="none" w:sz="0" w:space="0" w:color="auto"/>
            <w:bottom w:val="none" w:sz="0" w:space="0" w:color="auto"/>
            <w:right w:val="none" w:sz="0" w:space="0" w:color="auto"/>
          </w:divBdr>
          <w:divsChild>
            <w:div w:id="843781595">
              <w:marLeft w:val="0"/>
              <w:marRight w:val="0"/>
              <w:marTop w:val="0"/>
              <w:marBottom w:val="0"/>
              <w:divBdr>
                <w:top w:val="none" w:sz="0" w:space="0" w:color="auto"/>
                <w:left w:val="none" w:sz="0" w:space="0" w:color="auto"/>
                <w:bottom w:val="none" w:sz="0" w:space="0" w:color="auto"/>
                <w:right w:val="none" w:sz="0" w:space="0" w:color="auto"/>
              </w:divBdr>
            </w:div>
            <w:div w:id="130483327">
              <w:marLeft w:val="0"/>
              <w:marRight w:val="0"/>
              <w:marTop w:val="0"/>
              <w:marBottom w:val="0"/>
              <w:divBdr>
                <w:top w:val="none" w:sz="0" w:space="0" w:color="auto"/>
                <w:left w:val="none" w:sz="0" w:space="0" w:color="auto"/>
                <w:bottom w:val="none" w:sz="0" w:space="0" w:color="auto"/>
                <w:right w:val="none" w:sz="0" w:space="0" w:color="auto"/>
              </w:divBdr>
            </w:div>
            <w:div w:id="1958641330">
              <w:marLeft w:val="0"/>
              <w:marRight w:val="0"/>
              <w:marTop w:val="0"/>
              <w:marBottom w:val="0"/>
              <w:divBdr>
                <w:top w:val="none" w:sz="0" w:space="0" w:color="auto"/>
                <w:left w:val="none" w:sz="0" w:space="0" w:color="auto"/>
                <w:bottom w:val="none" w:sz="0" w:space="0" w:color="auto"/>
                <w:right w:val="none" w:sz="0" w:space="0" w:color="auto"/>
              </w:divBdr>
            </w:div>
            <w:div w:id="318391894">
              <w:marLeft w:val="0"/>
              <w:marRight w:val="0"/>
              <w:marTop w:val="0"/>
              <w:marBottom w:val="0"/>
              <w:divBdr>
                <w:top w:val="none" w:sz="0" w:space="0" w:color="auto"/>
                <w:left w:val="none" w:sz="0" w:space="0" w:color="auto"/>
                <w:bottom w:val="none" w:sz="0" w:space="0" w:color="auto"/>
                <w:right w:val="none" w:sz="0" w:space="0" w:color="auto"/>
              </w:divBdr>
            </w:div>
            <w:div w:id="2001426743">
              <w:marLeft w:val="0"/>
              <w:marRight w:val="0"/>
              <w:marTop w:val="0"/>
              <w:marBottom w:val="0"/>
              <w:divBdr>
                <w:top w:val="none" w:sz="0" w:space="0" w:color="auto"/>
                <w:left w:val="none" w:sz="0" w:space="0" w:color="auto"/>
                <w:bottom w:val="none" w:sz="0" w:space="0" w:color="auto"/>
                <w:right w:val="none" w:sz="0" w:space="0" w:color="auto"/>
              </w:divBdr>
            </w:div>
            <w:div w:id="1215920994">
              <w:marLeft w:val="0"/>
              <w:marRight w:val="0"/>
              <w:marTop w:val="0"/>
              <w:marBottom w:val="0"/>
              <w:divBdr>
                <w:top w:val="none" w:sz="0" w:space="0" w:color="auto"/>
                <w:left w:val="none" w:sz="0" w:space="0" w:color="auto"/>
                <w:bottom w:val="none" w:sz="0" w:space="0" w:color="auto"/>
                <w:right w:val="none" w:sz="0" w:space="0" w:color="auto"/>
              </w:divBdr>
            </w:div>
            <w:div w:id="275647465">
              <w:marLeft w:val="0"/>
              <w:marRight w:val="0"/>
              <w:marTop w:val="0"/>
              <w:marBottom w:val="0"/>
              <w:divBdr>
                <w:top w:val="none" w:sz="0" w:space="0" w:color="auto"/>
                <w:left w:val="none" w:sz="0" w:space="0" w:color="auto"/>
                <w:bottom w:val="none" w:sz="0" w:space="0" w:color="auto"/>
                <w:right w:val="none" w:sz="0" w:space="0" w:color="auto"/>
              </w:divBdr>
            </w:div>
            <w:div w:id="2016616794">
              <w:marLeft w:val="0"/>
              <w:marRight w:val="0"/>
              <w:marTop w:val="0"/>
              <w:marBottom w:val="0"/>
              <w:divBdr>
                <w:top w:val="none" w:sz="0" w:space="0" w:color="auto"/>
                <w:left w:val="none" w:sz="0" w:space="0" w:color="auto"/>
                <w:bottom w:val="none" w:sz="0" w:space="0" w:color="auto"/>
                <w:right w:val="none" w:sz="0" w:space="0" w:color="auto"/>
              </w:divBdr>
            </w:div>
            <w:div w:id="269363119">
              <w:marLeft w:val="0"/>
              <w:marRight w:val="0"/>
              <w:marTop w:val="0"/>
              <w:marBottom w:val="0"/>
              <w:divBdr>
                <w:top w:val="none" w:sz="0" w:space="0" w:color="auto"/>
                <w:left w:val="none" w:sz="0" w:space="0" w:color="auto"/>
                <w:bottom w:val="none" w:sz="0" w:space="0" w:color="auto"/>
                <w:right w:val="none" w:sz="0" w:space="0" w:color="auto"/>
              </w:divBdr>
            </w:div>
            <w:div w:id="1937782269">
              <w:marLeft w:val="0"/>
              <w:marRight w:val="0"/>
              <w:marTop w:val="0"/>
              <w:marBottom w:val="0"/>
              <w:divBdr>
                <w:top w:val="none" w:sz="0" w:space="0" w:color="auto"/>
                <w:left w:val="none" w:sz="0" w:space="0" w:color="auto"/>
                <w:bottom w:val="none" w:sz="0" w:space="0" w:color="auto"/>
                <w:right w:val="none" w:sz="0" w:space="0" w:color="auto"/>
              </w:divBdr>
            </w:div>
            <w:div w:id="11209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1968">
      <w:bodyDiv w:val="1"/>
      <w:marLeft w:val="0"/>
      <w:marRight w:val="0"/>
      <w:marTop w:val="0"/>
      <w:marBottom w:val="0"/>
      <w:divBdr>
        <w:top w:val="none" w:sz="0" w:space="0" w:color="auto"/>
        <w:left w:val="none" w:sz="0" w:space="0" w:color="auto"/>
        <w:bottom w:val="none" w:sz="0" w:space="0" w:color="auto"/>
        <w:right w:val="none" w:sz="0" w:space="0" w:color="auto"/>
      </w:divBdr>
      <w:divsChild>
        <w:div w:id="1817795896">
          <w:marLeft w:val="0"/>
          <w:marRight w:val="0"/>
          <w:marTop w:val="0"/>
          <w:marBottom w:val="0"/>
          <w:divBdr>
            <w:top w:val="none" w:sz="0" w:space="0" w:color="auto"/>
            <w:left w:val="none" w:sz="0" w:space="0" w:color="auto"/>
            <w:bottom w:val="none" w:sz="0" w:space="0" w:color="auto"/>
            <w:right w:val="none" w:sz="0" w:space="0" w:color="auto"/>
          </w:divBdr>
          <w:divsChild>
            <w:div w:id="1647319745">
              <w:marLeft w:val="0"/>
              <w:marRight w:val="0"/>
              <w:marTop w:val="0"/>
              <w:marBottom w:val="0"/>
              <w:divBdr>
                <w:top w:val="none" w:sz="0" w:space="0" w:color="auto"/>
                <w:left w:val="none" w:sz="0" w:space="0" w:color="auto"/>
                <w:bottom w:val="none" w:sz="0" w:space="0" w:color="auto"/>
                <w:right w:val="none" w:sz="0" w:space="0" w:color="auto"/>
              </w:divBdr>
              <w:divsChild>
                <w:div w:id="2035614743">
                  <w:marLeft w:val="0"/>
                  <w:marRight w:val="0"/>
                  <w:marTop w:val="0"/>
                  <w:marBottom w:val="0"/>
                  <w:divBdr>
                    <w:top w:val="none" w:sz="0" w:space="0" w:color="auto"/>
                    <w:left w:val="none" w:sz="0" w:space="0" w:color="auto"/>
                    <w:bottom w:val="none" w:sz="0" w:space="0" w:color="auto"/>
                    <w:right w:val="none" w:sz="0" w:space="0" w:color="auto"/>
                  </w:divBdr>
                  <w:divsChild>
                    <w:div w:id="2118987812">
                      <w:marLeft w:val="0"/>
                      <w:marRight w:val="0"/>
                      <w:marTop w:val="165"/>
                      <w:marBottom w:val="0"/>
                      <w:divBdr>
                        <w:top w:val="none" w:sz="0" w:space="0" w:color="auto"/>
                        <w:left w:val="none" w:sz="0" w:space="0" w:color="auto"/>
                        <w:bottom w:val="none" w:sz="0" w:space="0" w:color="auto"/>
                        <w:right w:val="none" w:sz="0" w:space="0" w:color="auto"/>
                      </w:divBdr>
                      <w:divsChild>
                        <w:div w:id="1127048939">
                          <w:marLeft w:val="0"/>
                          <w:marRight w:val="0"/>
                          <w:marTop w:val="0"/>
                          <w:marBottom w:val="0"/>
                          <w:divBdr>
                            <w:top w:val="none" w:sz="0" w:space="0" w:color="auto"/>
                            <w:left w:val="none" w:sz="0" w:space="0" w:color="auto"/>
                            <w:bottom w:val="none" w:sz="0" w:space="0" w:color="auto"/>
                            <w:right w:val="none" w:sz="0" w:space="0" w:color="auto"/>
                          </w:divBdr>
                          <w:divsChild>
                            <w:div w:id="1885631001">
                              <w:marLeft w:val="0"/>
                              <w:marRight w:val="0"/>
                              <w:marTop w:val="0"/>
                              <w:marBottom w:val="0"/>
                              <w:divBdr>
                                <w:top w:val="none" w:sz="0" w:space="0" w:color="auto"/>
                                <w:left w:val="none" w:sz="0" w:space="0" w:color="auto"/>
                                <w:bottom w:val="none" w:sz="0" w:space="0" w:color="auto"/>
                                <w:right w:val="none" w:sz="0" w:space="0" w:color="auto"/>
                              </w:divBdr>
                              <w:divsChild>
                                <w:div w:id="1522089371">
                                  <w:marLeft w:val="0"/>
                                  <w:marRight w:val="0"/>
                                  <w:marTop w:val="0"/>
                                  <w:marBottom w:val="0"/>
                                  <w:divBdr>
                                    <w:top w:val="none" w:sz="0" w:space="0" w:color="auto"/>
                                    <w:left w:val="none" w:sz="0" w:space="0" w:color="auto"/>
                                    <w:bottom w:val="none" w:sz="0" w:space="0" w:color="auto"/>
                                    <w:right w:val="none" w:sz="0" w:space="0" w:color="auto"/>
                                  </w:divBdr>
                                  <w:divsChild>
                                    <w:div w:id="96608140">
                                      <w:marLeft w:val="0"/>
                                      <w:marRight w:val="0"/>
                                      <w:marTop w:val="0"/>
                                      <w:marBottom w:val="0"/>
                                      <w:divBdr>
                                        <w:top w:val="none" w:sz="0" w:space="0" w:color="auto"/>
                                        <w:left w:val="none" w:sz="0" w:space="0" w:color="auto"/>
                                        <w:bottom w:val="none" w:sz="0" w:space="0" w:color="auto"/>
                                        <w:right w:val="none" w:sz="0" w:space="0" w:color="auto"/>
                                      </w:divBdr>
                                      <w:divsChild>
                                        <w:div w:id="1767724083">
                                          <w:marLeft w:val="0"/>
                                          <w:marRight w:val="0"/>
                                          <w:marTop w:val="0"/>
                                          <w:marBottom w:val="0"/>
                                          <w:divBdr>
                                            <w:top w:val="none" w:sz="0" w:space="0" w:color="auto"/>
                                            <w:left w:val="none" w:sz="0" w:space="0" w:color="auto"/>
                                            <w:bottom w:val="none" w:sz="0" w:space="0" w:color="auto"/>
                                            <w:right w:val="none" w:sz="0" w:space="0" w:color="auto"/>
                                          </w:divBdr>
                                        </w:div>
                                        <w:div w:id="153080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his.ebscohost.com.mutex.gmu.edu/ehost/detail?vid=5&amp;hid=23&amp;sid=64a1baca-21cc-442a-b614-dec1b1f6948c%40sessionmgr11&amp;bdata=JnNpdGU9ZWhvc3QtbGl2ZQ%3d%3d"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ws.gov.southwest/docs/APCRecoveryPlanSecondRev.pdf" TargetMode="External"/><Relationship Id="rId17" Type="http://schemas.openxmlformats.org/officeDocument/2006/relationships/hyperlink" Target="http://www.jstor.org.mutex.gmu.edu/stable/3784537?&amp;Search=yes&amp;term=%22Nova+J.+Silvy%22&amp;list=hide&amp;searchUri=%2Faction%2FdoBasicResults%3Fhp%3D25%26la%3D%26wc%3Don%26acc%3Don%26gw%3Djtx%26jcpsi%3D1%26artsi%3D1%26Query%3Dau%253A%2522Nova%2BJ.%2BSilvy%2522%26sbq%3Dau%253A%2522Nova%2BJ.%2BSilvy%2522%26si%3D76%26jtxsi%3D76&amp;item=83&amp;ttl=83&amp;returnArticleService=showFullText" TargetMode="External"/><Relationship Id="rId2" Type="http://schemas.openxmlformats.org/officeDocument/2006/relationships/numbering" Target="numbering.xml"/><Relationship Id="rId16" Type="http://schemas.openxmlformats.org/officeDocument/2006/relationships/hyperlink" Target="http://www.jstor.org.mutex.gmu.edu/stable/3784547?seq=1&amp;Search=yes&amp;term=chicken&amp;term=status&amp;term=attwater%27s&amp;term=prairie&amp;list=hide&amp;searchUri=%2Faction%2FdoBasicSearch%3FQuery%3Dstatus%2Bof%2Battwater%2527s%2Bprairie%2Bchicken%26wc%3Don%26acc%3Don&amp;item=1&amp;ttl=142&amp;returnArticleService=showFullText&amp;resultsServiceName=nul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jstor.org.mutex.gmu.edu/stable/3783146?&amp;Search=yes&amp;term=Factors&amp;term=Chicken&amp;term=Prairie&amp;term=decline&amp;term=prairie-chicken&amp;term=Attwater%27s&amp;term=Attwater&amp;term=affecting&amp;term=National&amp;list=hide&amp;searchUri=%2Faction%2FdoAdvancedSearch%3Fq0%3DFactors%2Baffecting%2BAttwater%25E2%2580%2599s%2Bprairie-chicken%2Bdecline%2Bon%2Bthe%2BAttwater%2BPrairie%2BChicken%2BNational%26f0%3Dall%26c1%3DAND%26q1%3D%26f1%3Dall%26acc%3Don%26wc%3Don%26Search%3DSearch%26sd%3D%26ed%3D%26la%3D%26jo%3D&amp;item=2&amp;ttl=42&amp;returnArticleService=showFullText"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jstor.org.mutex.gmu.edu/stable/3798487?&amp;Search=yes&amp;term=chicken&amp;term=status&amp;term=attwater%27s&amp;term=prairie&amp;list=hide&amp;searchUri=%2Faction%2FdoBasicSearch%3FQuery%3Dstatus%2Bof%2Battwater%2527s%2Bprairie%2Bchicken%26wc%3Don%26acc%3Don&amp;item=5&amp;ttl=142&amp;returnArticleService=showFullTe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FF5B3-261A-4DDC-A734-DBEF1CBA7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6</Pages>
  <Words>2273</Words>
  <Characters>12958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Mollie</dc:creator>
  <cp:lastModifiedBy>Ed Hansen</cp:lastModifiedBy>
  <cp:revision>10</cp:revision>
  <dcterms:created xsi:type="dcterms:W3CDTF">2012-06-30T13:28:00Z</dcterms:created>
  <dcterms:modified xsi:type="dcterms:W3CDTF">2014-02-04T19:31:00Z</dcterms:modified>
</cp:coreProperties>
</file>